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989DCB" w14:textId="77777777" w:rsidR="002D2610" w:rsidRPr="00F07628" w:rsidRDefault="002D2610" w:rsidP="002D2610">
      <w:pPr>
        <w:spacing w:after="0" w:line="240" w:lineRule="auto"/>
        <w:outlineLvl w:val="0"/>
        <w:rPr>
          <w:rFonts w:ascii="Arial" w:eastAsia="Times New Roman" w:hAnsi="Arial" w:cs="Arial"/>
          <w:b/>
          <w:lang w:val="en-US"/>
        </w:rPr>
      </w:pPr>
      <w:bookmarkStart w:id="0" w:name="_Toc244414388"/>
      <w:r w:rsidRPr="00F07628">
        <w:rPr>
          <w:rFonts w:ascii="Arial" w:eastAsia="Times New Roman" w:hAnsi="Arial" w:cs="Arial"/>
          <w:b/>
          <w:noProof/>
          <w:lang w:eastAsia="fr-FR"/>
        </w:rPr>
        <w:drawing>
          <wp:anchor distT="0" distB="0" distL="114300" distR="114300" simplePos="0" relativeHeight="251659264" behindDoc="0" locked="0" layoutInCell="1" allowOverlap="1" wp14:anchorId="3A50112C" wp14:editId="2CAFA62B">
            <wp:simplePos x="0" y="0"/>
            <wp:positionH relativeFrom="column">
              <wp:posOffset>4495800</wp:posOffset>
            </wp:positionH>
            <wp:positionV relativeFrom="paragraph">
              <wp:posOffset>0</wp:posOffset>
            </wp:positionV>
            <wp:extent cx="1133475" cy="1150620"/>
            <wp:effectExtent l="0" t="0" r="9525" b="0"/>
            <wp:wrapSquare wrapText="bothSides"/>
            <wp:docPr id="1" name="Image 1" descr="T:\PEACEBUILDING FUND\Financing for Peacebuilding Branch filing system\14. PBF Communications\08_Logos\02_JPEG\UN Peacebuil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PEACEBUILDING FUND\Financing for Peacebuilding Branch filing system\14. PBF Communications\08_Logos\02_JPEG\UN Peacebuildin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3475" cy="1150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7628">
        <w:rPr>
          <w:rFonts w:ascii="Arial" w:eastAsia="Times New Roman" w:hAnsi="Arial" w:cs="Arial"/>
          <w:b/>
          <w:lang w:val="en-US"/>
        </w:rPr>
        <w:t>SECRETARY-GENERAL’S PEACEBUILDING FUND</w:t>
      </w:r>
    </w:p>
    <w:bookmarkEnd w:id="0"/>
    <w:p w14:paraId="42EA5900" w14:textId="77777777" w:rsidR="002D2610" w:rsidRPr="00F07628" w:rsidRDefault="002D2610" w:rsidP="002D2610">
      <w:pPr>
        <w:spacing w:after="0" w:line="240" w:lineRule="auto"/>
        <w:outlineLvl w:val="0"/>
        <w:rPr>
          <w:rFonts w:ascii="Arial" w:eastAsia="Times New Roman" w:hAnsi="Arial" w:cs="Arial"/>
          <w:b/>
          <w:lang w:val="en-US"/>
        </w:rPr>
      </w:pPr>
      <w:r w:rsidRPr="00F07628">
        <w:rPr>
          <w:rFonts w:ascii="Arial" w:eastAsia="Times New Roman" w:hAnsi="Arial" w:cs="Arial"/>
          <w:b/>
          <w:lang w:val="en-US"/>
        </w:rPr>
        <w:t>MODELE DE DOCUMENT DE PROJET</w:t>
      </w:r>
      <w:r w:rsidRPr="00F07628">
        <w:rPr>
          <w:rFonts w:ascii="Arial" w:eastAsia="Times New Roman" w:hAnsi="Arial" w:cs="Arial"/>
          <w:b/>
          <w:lang w:val="en-US"/>
        </w:rPr>
        <w:tab/>
      </w:r>
      <w:r w:rsidRPr="00F07628">
        <w:rPr>
          <w:rFonts w:ascii="Arial" w:eastAsia="Times New Roman" w:hAnsi="Arial" w:cs="Arial"/>
          <w:b/>
          <w:spacing w:val="-3"/>
          <w:lang w:val="en-US"/>
        </w:rPr>
        <w:tab/>
      </w:r>
      <w:r w:rsidRPr="00F07628">
        <w:rPr>
          <w:rFonts w:ascii="Arial" w:eastAsia="Times New Roman" w:hAnsi="Arial" w:cs="Arial"/>
          <w:b/>
          <w:spacing w:val="-3"/>
          <w:lang w:val="en-US"/>
        </w:rPr>
        <w:tab/>
      </w:r>
      <w:r w:rsidRPr="00F07628">
        <w:rPr>
          <w:rFonts w:ascii="Arial" w:eastAsia="Times New Roman" w:hAnsi="Arial" w:cs="Arial"/>
          <w:b/>
          <w:spacing w:val="-3"/>
          <w:lang w:val="en-US"/>
        </w:rPr>
        <w:tab/>
      </w:r>
      <w:r w:rsidRPr="00F07628">
        <w:rPr>
          <w:rFonts w:ascii="Arial" w:eastAsia="Times New Roman" w:hAnsi="Arial" w:cs="Arial"/>
          <w:b/>
          <w:spacing w:val="-3"/>
          <w:lang w:val="en-US"/>
        </w:rPr>
        <w:tab/>
      </w:r>
      <w:r w:rsidRPr="00F07628">
        <w:rPr>
          <w:rFonts w:ascii="Arial" w:eastAsia="Times New Roman" w:hAnsi="Arial" w:cs="Arial"/>
          <w:b/>
          <w:lang w:val="en-US"/>
        </w:rPr>
        <w:tab/>
      </w:r>
      <w:r w:rsidRPr="00F07628">
        <w:rPr>
          <w:rFonts w:ascii="Arial" w:eastAsia="Times New Roman" w:hAnsi="Arial" w:cs="Arial"/>
          <w:b/>
          <w:lang w:val="en-US"/>
        </w:rPr>
        <w:tab/>
      </w:r>
      <w:r w:rsidRPr="00F07628">
        <w:rPr>
          <w:rFonts w:ascii="Arial" w:eastAsia="Times New Roman" w:hAnsi="Arial" w:cs="Arial"/>
          <w:b/>
          <w:lang w:val="en-US"/>
        </w:rPr>
        <w:tab/>
      </w:r>
      <w:r w:rsidRPr="00F07628">
        <w:rPr>
          <w:rFonts w:ascii="Arial" w:eastAsia="Times New Roman" w:hAnsi="Arial" w:cs="Arial"/>
          <w:b/>
          <w:lang w:val="en-US"/>
        </w:rPr>
        <w:tab/>
        <w:t xml:space="preserve">      </w:t>
      </w:r>
    </w:p>
    <w:p w14:paraId="33653030" w14:textId="77777777" w:rsidR="002D2610" w:rsidRPr="00F07628" w:rsidRDefault="002D2610" w:rsidP="002D2610">
      <w:pPr>
        <w:spacing w:after="0" w:line="240" w:lineRule="auto"/>
        <w:jc w:val="center"/>
        <w:rPr>
          <w:rFonts w:ascii="Arial" w:eastAsia="Times New Roman" w:hAnsi="Arial" w:cs="Arial"/>
          <w:b/>
          <w:lang w:val="en-US"/>
        </w:rPr>
      </w:pPr>
      <w:r w:rsidRPr="00F07628">
        <w:rPr>
          <w:rFonts w:ascii="Arial" w:eastAsia="Times New Roman" w:hAnsi="Arial" w:cs="Arial"/>
          <w:noProof/>
          <w:spacing w:val="-3"/>
          <w:lang w:val="en-US"/>
        </w:rPr>
        <w:t xml:space="preserve">              </w:t>
      </w:r>
      <w:r w:rsidRPr="00F07628">
        <w:rPr>
          <w:rFonts w:ascii="Arial" w:eastAsia="Times New Roman" w:hAnsi="Arial" w:cs="Arial"/>
          <w:spacing w:val="-3"/>
          <w:lang w:val="en-US"/>
        </w:rPr>
        <w:tab/>
      </w:r>
      <w:r w:rsidRPr="00F07628">
        <w:rPr>
          <w:rFonts w:ascii="Arial" w:eastAsia="Times New Roman" w:hAnsi="Arial" w:cs="Arial"/>
          <w:spacing w:val="-3"/>
          <w:lang w:val="en-US"/>
        </w:rPr>
        <w:tab/>
      </w:r>
      <w:r w:rsidRPr="00F07628">
        <w:rPr>
          <w:rFonts w:ascii="Arial" w:eastAsia="Times New Roman" w:hAnsi="Arial" w:cs="Arial"/>
          <w:spacing w:val="-3"/>
          <w:lang w:val="en-US"/>
        </w:rPr>
        <w:tab/>
      </w:r>
      <w:r w:rsidRPr="00F07628">
        <w:rPr>
          <w:rFonts w:ascii="Arial" w:eastAsia="Times New Roman" w:hAnsi="Arial" w:cs="Arial"/>
          <w:spacing w:val="-3"/>
          <w:lang w:val="en-US"/>
        </w:rPr>
        <w:tab/>
      </w:r>
      <w:r w:rsidRPr="00F07628">
        <w:rPr>
          <w:rFonts w:ascii="Arial" w:eastAsia="Times New Roman" w:hAnsi="Arial" w:cs="Arial"/>
          <w:spacing w:val="-3"/>
          <w:lang w:val="en-US"/>
        </w:rPr>
        <w:tab/>
      </w:r>
      <w:r w:rsidRPr="00F07628">
        <w:rPr>
          <w:rFonts w:ascii="Arial" w:eastAsia="Times New Roman" w:hAnsi="Arial" w:cs="Arial"/>
          <w:spacing w:val="-3"/>
          <w:lang w:val="en-US"/>
        </w:rPr>
        <w:tab/>
      </w:r>
      <w:r w:rsidRPr="00F07628">
        <w:rPr>
          <w:rFonts w:ascii="Arial" w:eastAsia="Times New Roman" w:hAnsi="Arial" w:cs="Arial"/>
          <w:spacing w:val="-3"/>
          <w:lang w:val="en-US"/>
        </w:rPr>
        <w:tab/>
      </w:r>
      <w:r w:rsidRPr="00F07628">
        <w:rPr>
          <w:rFonts w:ascii="Arial" w:eastAsia="Times New Roman" w:hAnsi="Arial" w:cs="Arial"/>
          <w:spacing w:val="-3"/>
          <w:lang w:val="en-US"/>
        </w:rPr>
        <w:tab/>
      </w:r>
      <w:r w:rsidRPr="00F07628">
        <w:rPr>
          <w:rFonts w:ascii="Arial" w:eastAsia="Times New Roman" w:hAnsi="Arial" w:cs="Arial"/>
          <w:spacing w:val="-3"/>
          <w:lang w:val="en-US"/>
        </w:rPr>
        <w:tab/>
      </w:r>
    </w:p>
    <w:p w14:paraId="4BF67D73" w14:textId="77777777" w:rsidR="002D2610" w:rsidRPr="00F07628" w:rsidRDefault="002D2610" w:rsidP="002D2610">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spacing w:after="0" w:line="240" w:lineRule="auto"/>
        <w:jc w:val="center"/>
        <w:rPr>
          <w:rFonts w:ascii="Arial" w:eastAsia="Times New Roman" w:hAnsi="Arial" w:cs="Arial"/>
          <w:b/>
          <w:spacing w:val="-3"/>
        </w:rPr>
      </w:pPr>
      <w:r w:rsidRPr="00F07628">
        <w:rPr>
          <w:rFonts w:ascii="Arial" w:eastAsia="Times New Roman" w:hAnsi="Arial" w:cs="Arial"/>
          <w:b/>
          <w:bCs/>
        </w:rPr>
        <w:t>DOCUMENT DE PROJET PBF</w:t>
      </w:r>
      <w:r w:rsidRPr="00F07628">
        <w:rPr>
          <w:rFonts w:ascii="Arial" w:eastAsia="Times New Roman" w:hAnsi="Arial" w:cs="Arial"/>
          <w:b/>
          <w:spacing w:val="-3"/>
        </w:rPr>
        <w:t xml:space="preserve"> </w:t>
      </w:r>
    </w:p>
    <w:p w14:paraId="4A3780B7" w14:textId="77777777" w:rsidR="002D2610" w:rsidRPr="00F07628" w:rsidRDefault="002D2610" w:rsidP="002D2610">
      <w:pPr>
        <w:spacing w:after="0" w:line="240" w:lineRule="auto"/>
        <w:jc w:val="center"/>
        <w:outlineLvl w:val="0"/>
        <w:rPr>
          <w:rFonts w:ascii="Arial" w:eastAsia="Times New Roman" w:hAnsi="Arial" w:cs="Arial"/>
        </w:rPr>
      </w:pPr>
      <w:r w:rsidRPr="00F07628">
        <w:rPr>
          <w:rFonts w:ascii="Arial" w:eastAsia="Times New Roman" w:hAnsi="Arial" w:cs="Arial"/>
        </w:rPr>
        <w:t>Longueur : Max. 12 pages (plus page de couverture et annexes)</w:t>
      </w:r>
    </w:p>
    <w:p w14:paraId="4E51C173" w14:textId="77777777" w:rsidR="002D2610" w:rsidRPr="00F07628" w:rsidRDefault="002D2610" w:rsidP="002D2610">
      <w:pPr>
        <w:spacing w:after="0" w:line="240" w:lineRule="auto"/>
        <w:rPr>
          <w:rFonts w:ascii="Arial" w:eastAsia="Times New Roman" w:hAnsi="Arial" w:cs="Arial"/>
        </w:rPr>
      </w:pPr>
    </w:p>
    <w:tbl>
      <w:tblPr>
        <w:tblW w:w="999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453"/>
        <w:gridCol w:w="2835"/>
        <w:gridCol w:w="1990"/>
        <w:gridCol w:w="2282"/>
      </w:tblGrid>
      <w:tr w:rsidR="002D2610" w:rsidRPr="00F07628" w14:paraId="44C0EA5D" w14:textId="77777777" w:rsidTr="002D2610">
        <w:trPr>
          <w:trHeight w:val="422"/>
        </w:trPr>
        <w:tc>
          <w:tcPr>
            <w:tcW w:w="9990" w:type="dxa"/>
            <w:gridSpan w:val="5"/>
          </w:tcPr>
          <w:p w14:paraId="317731DE" w14:textId="77777777" w:rsidR="002D2610" w:rsidRPr="00F07628" w:rsidRDefault="002D2610" w:rsidP="002D2610">
            <w:pPr>
              <w:widowControl w:val="0"/>
              <w:numPr>
                <w:ilvl w:val="12"/>
                <w:numId w:val="0"/>
              </w:numPr>
              <w:tabs>
                <w:tab w:val="left" w:pos="-720"/>
                <w:tab w:val="left" w:pos="4500"/>
              </w:tabs>
              <w:suppressAutoHyphens/>
              <w:spacing w:after="0" w:line="240" w:lineRule="auto"/>
              <w:rPr>
                <w:rFonts w:ascii="Arial" w:eastAsia="Times New Roman" w:hAnsi="Arial" w:cs="Arial"/>
                <w:b/>
                <w:snapToGrid w:val="0"/>
              </w:rPr>
            </w:pPr>
            <w:r w:rsidRPr="00F07628">
              <w:rPr>
                <w:rFonts w:ascii="Arial" w:eastAsia="Times New Roman" w:hAnsi="Arial" w:cs="Arial"/>
                <w:b/>
                <w:snapToGrid w:val="0"/>
              </w:rPr>
              <w:t xml:space="preserve">Pays : </w:t>
            </w:r>
            <w:r w:rsidRPr="00F07628">
              <w:rPr>
                <w:rFonts w:ascii="Arial" w:eastAsia="Times New Roman" w:hAnsi="Arial" w:cs="Arial"/>
                <w:snapToGrid w:val="0"/>
              </w:rPr>
              <w:t>Côte d’Ivoire</w:t>
            </w:r>
          </w:p>
        </w:tc>
      </w:tr>
      <w:tr w:rsidR="002D2610" w:rsidRPr="00F07628" w14:paraId="4DFFBF07" w14:textId="77777777" w:rsidTr="002D2610">
        <w:trPr>
          <w:trHeight w:val="422"/>
        </w:trPr>
        <w:tc>
          <w:tcPr>
            <w:tcW w:w="9990" w:type="dxa"/>
            <w:gridSpan w:val="5"/>
          </w:tcPr>
          <w:p w14:paraId="37EBCE06" w14:textId="77777777" w:rsidR="002D2610" w:rsidRPr="00F07628" w:rsidRDefault="002D2610" w:rsidP="002D2610">
            <w:pPr>
              <w:widowControl w:val="0"/>
              <w:numPr>
                <w:ilvl w:val="12"/>
                <w:numId w:val="0"/>
              </w:numPr>
              <w:tabs>
                <w:tab w:val="left" w:pos="-720"/>
                <w:tab w:val="left" w:pos="4500"/>
              </w:tabs>
              <w:suppressAutoHyphens/>
              <w:spacing w:after="0" w:line="240" w:lineRule="auto"/>
              <w:rPr>
                <w:rFonts w:ascii="Arial" w:eastAsia="Times New Roman" w:hAnsi="Arial" w:cs="Arial"/>
                <w:b/>
                <w:snapToGrid w:val="0"/>
              </w:rPr>
            </w:pPr>
            <w:r w:rsidRPr="00F07628">
              <w:rPr>
                <w:rFonts w:ascii="Arial" w:eastAsia="Times New Roman" w:hAnsi="Arial" w:cs="Arial"/>
                <w:b/>
                <w:snapToGrid w:val="0"/>
              </w:rPr>
              <w:t xml:space="preserve">TITRE DU PROJET : </w:t>
            </w:r>
          </w:p>
          <w:p w14:paraId="6C4B86A8" w14:textId="77777777" w:rsidR="002D2610" w:rsidRPr="00F07628" w:rsidRDefault="002D2610" w:rsidP="002D2610">
            <w:pPr>
              <w:widowControl w:val="0"/>
              <w:numPr>
                <w:ilvl w:val="12"/>
                <w:numId w:val="0"/>
              </w:numPr>
              <w:tabs>
                <w:tab w:val="left" w:pos="-720"/>
                <w:tab w:val="left" w:pos="4500"/>
              </w:tabs>
              <w:suppressAutoHyphens/>
              <w:spacing w:after="0" w:line="240" w:lineRule="auto"/>
              <w:rPr>
                <w:rFonts w:ascii="Arial" w:eastAsia="Times New Roman" w:hAnsi="Arial" w:cs="Arial"/>
                <w:b/>
                <w:snapToGrid w:val="0"/>
              </w:rPr>
            </w:pPr>
          </w:p>
          <w:p w14:paraId="2879CA00" w14:textId="429FB9FB" w:rsidR="002D2610" w:rsidRPr="00F07628" w:rsidRDefault="002D2610" w:rsidP="002D2610">
            <w:pPr>
              <w:widowControl w:val="0"/>
              <w:numPr>
                <w:ilvl w:val="12"/>
                <w:numId w:val="0"/>
              </w:numPr>
              <w:tabs>
                <w:tab w:val="left" w:pos="-720"/>
                <w:tab w:val="left" w:pos="4500"/>
              </w:tabs>
              <w:suppressAutoHyphens/>
              <w:spacing w:after="0" w:line="240" w:lineRule="auto"/>
              <w:rPr>
                <w:rFonts w:ascii="Arial" w:eastAsia="Times New Roman" w:hAnsi="Arial" w:cs="Arial"/>
                <w:b/>
                <w:i/>
                <w:snapToGrid w:val="0"/>
              </w:rPr>
            </w:pPr>
            <w:r w:rsidRPr="00F07628">
              <w:rPr>
                <w:rFonts w:ascii="Arial" w:eastAsia="Times New Roman" w:hAnsi="Arial" w:cs="Arial"/>
                <w:b/>
                <w:i/>
                <w:snapToGrid w:val="0"/>
                <w:highlight w:val="green"/>
              </w:rPr>
              <w:t xml:space="preserve">Promouvoir l’état de droit  et les droits </w:t>
            </w:r>
            <w:r w:rsidR="00F07628">
              <w:rPr>
                <w:rFonts w:ascii="Arial" w:eastAsia="Times New Roman" w:hAnsi="Arial" w:cs="Arial"/>
                <w:b/>
                <w:i/>
                <w:snapToGrid w:val="0"/>
                <w:highlight w:val="green"/>
              </w:rPr>
              <w:t>humains</w:t>
            </w:r>
            <w:r w:rsidRPr="00F07628">
              <w:rPr>
                <w:rFonts w:ascii="Arial" w:eastAsia="Times New Roman" w:hAnsi="Arial" w:cs="Arial"/>
                <w:b/>
                <w:i/>
                <w:snapToGrid w:val="0"/>
                <w:highlight w:val="green"/>
              </w:rPr>
              <w:t xml:space="preserve"> pour consolider la paix en Côte d’Ivoire</w:t>
            </w:r>
            <w:r w:rsidRPr="00F07628">
              <w:rPr>
                <w:rFonts w:ascii="Arial" w:eastAsia="Times New Roman" w:hAnsi="Arial" w:cs="Arial"/>
                <w:b/>
                <w:i/>
                <w:snapToGrid w:val="0"/>
              </w:rPr>
              <w:t>.</w:t>
            </w:r>
          </w:p>
          <w:p w14:paraId="63473C49" w14:textId="77777777" w:rsidR="002D2610" w:rsidRPr="00F07628" w:rsidRDefault="002D2610" w:rsidP="002D2610">
            <w:pPr>
              <w:widowControl w:val="0"/>
              <w:numPr>
                <w:ilvl w:val="12"/>
                <w:numId w:val="0"/>
              </w:numPr>
              <w:tabs>
                <w:tab w:val="left" w:pos="-720"/>
                <w:tab w:val="left" w:pos="4500"/>
              </w:tabs>
              <w:suppressAutoHyphens/>
              <w:spacing w:after="0" w:line="240" w:lineRule="auto"/>
              <w:rPr>
                <w:rFonts w:ascii="Arial" w:eastAsia="Times New Roman" w:hAnsi="Arial" w:cs="Arial"/>
                <w:b/>
                <w:i/>
                <w:snapToGrid w:val="0"/>
              </w:rPr>
            </w:pPr>
            <w:r w:rsidRPr="00F07628" w:rsidDel="000E3DD0">
              <w:rPr>
                <w:rFonts w:ascii="Arial" w:eastAsia="Times New Roman" w:hAnsi="Arial" w:cs="Arial"/>
                <w:b/>
                <w:i/>
                <w:snapToGrid w:val="0"/>
              </w:rPr>
              <w:t xml:space="preserve"> </w:t>
            </w:r>
          </w:p>
          <w:p w14:paraId="3EE0B800" w14:textId="77777777" w:rsidR="002D2610" w:rsidRPr="00F07628" w:rsidRDefault="002D2610" w:rsidP="002D2610">
            <w:pPr>
              <w:spacing w:after="0" w:line="240" w:lineRule="auto"/>
              <w:rPr>
                <w:rFonts w:ascii="Arial" w:eastAsia="Times New Roman" w:hAnsi="Arial" w:cs="Arial"/>
                <w:b/>
                <w:bCs/>
              </w:rPr>
            </w:pPr>
            <w:r w:rsidRPr="00F07628">
              <w:rPr>
                <w:rFonts w:ascii="Arial" w:eastAsia="Times New Roman" w:hAnsi="Arial" w:cs="Arial"/>
                <w:b/>
              </w:rPr>
              <w:t>NUMERO Projet / MPTF Gateway :</w:t>
            </w:r>
          </w:p>
        </w:tc>
      </w:tr>
      <w:tr w:rsidR="002D2610" w:rsidRPr="00F07628" w14:paraId="21296655" w14:textId="77777777" w:rsidTr="002D2610">
        <w:trPr>
          <w:trHeight w:val="422"/>
        </w:trPr>
        <w:tc>
          <w:tcPr>
            <w:tcW w:w="2883" w:type="dxa"/>
            <w:gridSpan w:val="2"/>
          </w:tcPr>
          <w:p w14:paraId="67504004" w14:textId="77777777" w:rsidR="002D2610" w:rsidRPr="00F07628" w:rsidRDefault="002D2610" w:rsidP="002D2610">
            <w:pPr>
              <w:tabs>
                <w:tab w:val="left" w:pos="0"/>
              </w:tabs>
              <w:suppressAutoHyphens/>
              <w:spacing w:after="0" w:line="240" w:lineRule="auto"/>
              <w:rPr>
                <w:rFonts w:ascii="Arial" w:eastAsia="Times New Roman" w:hAnsi="Arial" w:cs="Arial"/>
                <w:b/>
                <w:bCs/>
              </w:rPr>
            </w:pPr>
            <w:r w:rsidRPr="00F07628">
              <w:rPr>
                <w:rFonts w:ascii="Arial" w:eastAsia="Times New Roman" w:hAnsi="Arial" w:cs="Arial"/>
                <w:b/>
                <w:bCs/>
              </w:rPr>
              <w:t>Modalité de financement PBF :</w:t>
            </w:r>
          </w:p>
          <w:p w14:paraId="0CB4B671" w14:textId="77777777" w:rsidR="002D2610" w:rsidRPr="00F07628" w:rsidRDefault="002D2610" w:rsidP="002D2610">
            <w:pPr>
              <w:tabs>
                <w:tab w:val="left" w:pos="0"/>
              </w:tabs>
              <w:suppressAutoHyphens/>
              <w:spacing w:after="0" w:line="240" w:lineRule="auto"/>
              <w:rPr>
                <w:rFonts w:ascii="Arial" w:eastAsia="Times New Roman" w:hAnsi="Arial" w:cs="Arial"/>
                <w:b/>
                <w:spacing w:val="-3"/>
              </w:rPr>
            </w:pPr>
            <w:r w:rsidRPr="00F07628">
              <w:rPr>
                <w:rFonts w:ascii="Arial" w:eastAsia="Times New Roman" w:hAnsi="Arial" w:cs="Arial"/>
              </w:rPr>
              <w:fldChar w:fldCharType="begin">
                <w:ffData>
                  <w:name w:val=""/>
                  <w:enabled/>
                  <w:calcOnExit w:val="0"/>
                  <w:checkBox>
                    <w:sizeAuto/>
                    <w:default w:val="0"/>
                  </w:checkBox>
                </w:ffData>
              </w:fldChar>
            </w:r>
            <w:r w:rsidRPr="00F07628">
              <w:rPr>
                <w:rFonts w:ascii="Arial" w:eastAsia="Times New Roman" w:hAnsi="Arial" w:cs="Arial"/>
              </w:rPr>
              <w:instrText xml:space="preserve"> FORMCHECKBOX </w:instrText>
            </w:r>
            <w:r w:rsidR="003D797A">
              <w:rPr>
                <w:rFonts w:ascii="Arial" w:eastAsia="Times New Roman" w:hAnsi="Arial" w:cs="Arial"/>
              </w:rPr>
            </w:r>
            <w:r w:rsidR="003D797A">
              <w:rPr>
                <w:rFonts w:ascii="Arial" w:eastAsia="Times New Roman" w:hAnsi="Arial" w:cs="Arial"/>
              </w:rPr>
              <w:fldChar w:fldCharType="separate"/>
            </w:r>
            <w:r w:rsidRPr="00F07628">
              <w:rPr>
                <w:rFonts w:ascii="Arial" w:eastAsia="Times New Roman" w:hAnsi="Arial" w:cs="Arial"/>
              </w:rPr>
              <w:fldChar w:fldCharType="end"/>
            </w:r>
            <w:r w:rsidRPr="00F07628">
              <w:rPr>
                <w:rFonts w:ascii="Arial" w:eastAsia="Times New Roman" w:hAnsi="Arial" w:cs="Arial"/>
              </w:rPr>
              <w:tab/>
            </w:r>
            <w:r w:rsidRPr="00F07628">
              <w:rPr>
                <w:rFonts w:ascii="Arial" w:eastAsia="Times New Roman" w:hAnsi="Arial" w:cs="Arial"/>
                <w:spacing w:val="-3"/>
              </w:rPr>
              <w:t xml:space="preserve">IRF </w:t>
            </w:r>
          </w:p>
          <w:p w14:paraId="0BC7D07D" w14:textId="77777777" w:rsidR="002D2610" w:rsidRPr="00F07628" w:rsidRDefault="002D2610" w:rsidP="002D2610">
            <w:pPr>
              <w:tabs>
                <w:tab w:val="left" w:pos="0"/>
              </w:tabs>
              <w:suppressAutoHyphens/>
              <w:spacing w:after="0" w:line="240" w:lineRule="auto"/>
              <w:rPr>
                <w:rFonts w:ascii="Arial" w:eastAsia="Times New Roman" w:hAnsi="Arial" w:cs="Arial"/>
              </w:rPr>
            </w:pPr>
            <w:r w:rsidRPr="00F07628">
              <w:rPr>
                <w:rFonts w:ascii="Arial" w:eastAsia="Times New Roman" w:hAnsi="Arial" w:cs="Arial"/>
              </w:rPr>
              <w:fldChar w:fldCharType="begin">
                <w:ffData>
                  <w:name w:val="Check1"/>
                  <w:enabled/>
                  <w:calcOnExit w:val="0"/>
                  <w:checkBox>
                    <w:sizeAuto/>
                    <w:default w:val="1"/>
                  </w:checkBox>
                </w:ffData>
              </w:fldChar>
            </w:r>
            <w:bookmarkStart w:id="1" w:name="Check1"/>
            <w:r w:rsidRPr="00F07628">
              <w:rPr>
                <w:rFonts w:ascii="Arial" w:eastAsia="Times New Roman" w:hAnsi="Arial" w:cs="Arial"/>
              </w:rPr>
              <w:instrText xml:space="preserve"> FORMCHECKBOX </w:instrText>
            </w:r>
            <w:r w:rsidR="003D797A">
              <w:rPr>
                <w:rFonts w:ascii="Arial" w:eastAsia="Times New Roman" w:hAnsi="Arial" w:cs="Arial"/>
              </w:rPr>
            </w:r>
            <w:r w:rsidR="003D797A">
              <w:rPr>
                <w:rFonts w:ascii="Arial" w:eastAsia="Times New Roman" w:hAnsi="Arial" w:cs="Arial"/>
              </w:rPr>
              <w:fldChar w:fldCharType="separate"/>
            </w:r>
            <w:r w:rsidRPr="00F07628">
              <w:rPr>
                <w:rFonts w:ascii="Arial" w:eastAsia="Times New Roman" w:hAnsi="Arial" w:cs="Arial"/>
              </w:rPr>
              <w:fldChar w:fldCharType="end"/>
            </w:r>
            <w:bookmarkEnd w:id="1"/>
            <w:r w:rsidRPr="00F07628">
              <w:rPr>
                <w:rFonts w:ascii="Arial" w:eastAsia="Times New Roman" w:hAnsi="Arial" w:cs="Arial"/>
              </w:rPr>
              <w:tab/>
              <w:t xml:space="preserve">PRF </w:t>
            </w:r>
          </w:p>
        </w:tc>
        <w:tc>
          <w:tcPr>
            <w:tcW w:w="7107" w:type="dxa"/>
            <w:gridSpan w:val="3"/>
          </w:tcPr>
          <w:p w14:paraId="0B96112C" w14:textId="77777777" w:rsidR="002D2610" w:rsidRPr="00F07628" w:rsidRDefault="002D2610" w:rsidP="002D2610">
            <w:pPr>
              <w:widowControl w:val="0"/>
              <w:numPr>
                <w:ilvl w:val="12"/>
                <w:numId w:val="0"/>
              </w:numPr>
              <w:tabs>
                <w:tab w:val="left" w:pos="-720"/>
                <w:tab w:val="left" w:pos="4500"/>
              </w:tabs>
              <w:spacing w:after="0" w:line="240" w:lineRule="auto"/>
              <w:rPr>
                <w:rFonts w:ascii="Arial" w:eastAsia="Times New Roman" w:hAnsi="Arial" w:cs="Arial"/>
                <w:b/>
                <w:snapToGrid w:val="0"/>
              </w:rPr>
            </w:pPr>
            <w:r w:rsidRPr="00F07628">
              <w:rPr>
                <w:rFonts w:ascii="Arial" w:eastAsia="Times New Roman" w:hAnsi="Arial" w:cs="Arial"/>
                <w:b/>
                <w:snapToGrid w:val="0"/>
              </w:rPr>
              <w:t xml:space="preserve">Si le financement passe par un Fonds Fiduciaire (“Trust </w:t>
            </w:r>
            <w:proofErr w:type="spellStart"/>
            <w:r w:rsidRPr="00F07628">
              <w:rPr>
                <w:rFonts w:ascii="Arial" w:eastAsia="Times New Roman" w:hAnsi="Arial" w:cs="Arial"/>
                <w:b/>
                <w:snapToGrid w:val="0"/>
              </w:rPr>
              <w:t>fund</w:t>
            </w:r>
            <w:proofErr w:type="spellEnd"/>
            <w:r w:rsidRPr="00F07628">
              <w:rPr>
                <w:rFonts w:ascii="Arial" w:eastAsia="Times New Roman" w:hAnsi="Arial" w:cs="Arial"/>
                <w:b/>
                <w:snapToGrid w:val="0"/>
              </w:rPr>
              <w:t xml:space="preserve">”) : </w:t>
            </w:r>
          </w:p>
          <w:p w14:paraId="171D7C96" w14:textId="77777777" w:rsidR="002D2610" w:rsidRPr="00F07628" w:rsidRDefault="002D2610" w:rsidP="002D2610">
            <w:pPr>
              <w:tabs>
                <w:tab w:val="left" w:pos="0"/>
              </w:tabs>
              <w:suppressAutoHyphens/>
              <w:spacing w:after="0" w:line="240" w:lineRule="auto"/>
              <w:rPr>
                <w:rFonts w:ascii="Arial" w:eastAsia="Times New Roman" w:hAnsi="Arial" w:cs="Arial"/>
                <w:b/>
                <w:spacing w:val="-3"/>
              </w:rPr>
            </w:pPr>
            <w:r w:rsidRPr="00F07628">
              <w:rPr>
                <w:rFonts w:ascii="Arial" w:eastAsia="Times New Roman" w:hAnsi="Arial" w:cs="Arial"/>
              </w:rPr>
              <w:fldChar w:fldCharType="begin">
                <w:ffData>
                  <w:name w:val="Check1"/>
                  <w:enabled/>
                  <w:calcOnExit w:val="0"/>
                  <w:checkBox>
                    <w:sizeAuto/>
                    <w:default w:val="0"/>
                  </w:checkBox>
                </w:ffData>
              </w:fldChar>
            </w:r>
            <w:r w:rsidRPr="00F07628">
              <w:rPr>
                <w:rFonts w:ascii="Arial" w:eastAsia="Times New Roman" w:hAnsi="Arial" w:cs="Arial"/>
              </w:rPr>
              <w:instrText xml:space="preserve"> FORMCHECKBOX </w:instrText>
            </w:r>
            <w:r w:rsidR="003D797A">
              <w:rPr>
                <w:rFonts w:ascii="Arial" w:eastAsia="Times New Roman" w:hAnsi="Arial" w:cs="Arial"/>
              </w:rPr>
            </w:r>
            <w:r w:rsidR="003D797A">
              <w:rPr>
                <w:rFonts w:ascii="Arial" w:eastAsia="Times New Roman" w:hAnsi="Arial" w:cs="Arial"/>
              </w:rPr>
              <w:fldChar w:fldCharType="separate"/>
            </w:r>
            <w:r w:rsidRPr="00F07628">
              <w:rPr>
                <w:rFonts w:ascii="Arial" w:eastAsia="Times New Roman" w:hAnsi="Arial" w:cs="Arial"/>
              </w:rPr>
              <w:fldChar w:fldCharType="end"/>
            </w:r>
            <w:r w:rsidRPr="00F07628">
              <w:rPr>
                <w:rFonts w:ascii="Arial" w:eastAsia="Times New Roman" w:hAnsi="Arial" w:cs="Arial"/>
              </w:rPr>
              <w:tab/>
            </w:r>
            <w:r w:rsidRPr="00F07628">
              <w:rPr>
                <w:rFonts w:ascii="Arial" w:eastAsia="Times New Roman" w:hAnsi="Arial" w:cs="Arial"/>
              </w:rPr>
              <w:tab/>
            </w:r>
            <w:r w:rsidRPr="00F07628">
              <w:rPr>
                <w:rFonts w:ascii="Arial" w:eastAsia="Times New Roman" w:hAnsi="Arial" w:cs="Arial"/>
                <w:spacing w:val="-3"/>
              </w:rPr>
              <w:t>Fonds fiduciaire pays</w:t>
            </w:r>
            <w:r w:rsidRPr="00F07628">
              <w:rPr>
                <w:rFonts w:ascii="Arial" w:eastAsia="Times New Roman" w:hAnsi="Arial" w:cs="Arial"/>
                <w:b/>
                <w:spacing w:val="-3"/>
              </w:rPr>
              <w:t xml:space="preserve"> </w:t>
            </w:r>
          </w:p>
          <w:p w14:paraId="6141316D" w14:textId="77777777" w:rsidR="002D2610" w:rsidRPr="00F07628" w:rsidRDefault="002D2610" w:rsidP="002D2610">
            <w:pPr>
              <w:tabs>
                <w:tab w:val="left" w:pos="0"/>
              </w:tabs>
              <w:suppressAutoHyphens/>
              <w:spacing w:after="0" w:line="240" w:lineRule="auto"/>
              <w:rPr>
                <w:rFonts w:ascii="Arial" w:eastAsia="Times New Roman" w:hAnsi="Arial" w:cs="Arial"/>
                <w:b/>
              </w:rPr>
            </w:pPr>
            <w:r w:rsidRPr="00F07628">
              <w:rPr>
                <w:rFonts w:ascii="Arial" w:eastAsia="Times New Roman" w:hAnsi="Arial" w:cs="Arial"/>
              </w:rPr>
              <w:fldChar w:fldCharType="begin">
                <w:ffData>
                  <w:name w:val="Check1"/>
                  <w:enabled/>
                  <w:calcOnExit w:val="0"/>
                  <w:checkBox>
                    <w:sizeAuto/>
                    <w:default w:val="0"/>
                  </w:checkBox>
                </w:ffData>
              </w:fldChar>
            </w:r>
            <w:r w:rsidRPr="00F07628">
              <w:rPr>
                <w:rFonts w:ascii="Arial" w:eastAsia="Times New Roman" w:hAnsi="Arial" w:cs="Arial"/>
              </w:rPr>
              <w:instrText xml:space="preserve"> FORMCHECKBOX </w:instrText>
            </w:r>
            <w:r w:rsidR="003D797A">
              <w:rPr>
                <w:rFonts w:ascii="Arial" w:eastAsia="Times New Roman" w:hAnsi="Arial" w:cs="Arial"/>
              </w:rPr>
            </w:r>
            <w:r w:rsidR="003D797A">
              <w:rPr>
                <w:rFonts w:ascii="Arial" w:eastAsia="Times New Roman" w:hAnsi="Arial" w:cs="Arial"/>
              </w:rPr>
              <w:fldChar w:fldCharType="separate"/>
            </w:r>
            <w:r w:rsidRPr="00F07628">
              <w:rPr>
                <w:rFonts w:ascii="Arial" w:eastAsia="Times New Roman" w:hAnsi="Arial" w:cs="Arial"/>
              </w:rPr>
              <w:fldChar w:fldCharType="end"/>
            </w:r>
            <w:r w:rsidRPr="00F07628">
              <w:rPr>
                <w:rFonts w:ascii="Arial" w:eastAsia="Times New Roman" w:hAnsi="Arial" w:cs="Arial"/>
              </w:rPr>
              <w:tab/>
            </w:r>
            <w:r w:rsidRPr="00F07628">
              <w:rPr>
                <w:rFonts w:ascii="Arial" w:eastAsia="Times New Roman" w:hAnsi="Arial" w:cs="Arial"/>
              </w:rPr>
              <w:tab/>
              <w:t>Fonds fiduciaire régional</w:t>
            </w:r>
            <w:r w:rsidRPr="00F07628">
              <w:rPr>
                <w:rFonts w:ascii="Arial" w:eastAsia="Times New Roman" w:hAnsi="Arial" w:cs="Arial"/>
                <w:b/>
              </w:rPr>
              <w:t xml:space="preserve"> </w:t>
            </w:r>
          </w:p>
          <w:p w14:paraId="1D11FF83" w14:textId="77777777" w:rsidR="002D2610" w:rsidRPr="00F07628" w:rsidRDefault="002D2610" w:rsidP="002D2610">
            <w:pPr>
              <w:widowControl w:val="0"/>
              <w:numPr>
                <w:ilvl w:val="12"/>
                <w:numId w:val="0"/>
              </w:numPr>
              <w:tabs>
                <w:tab w:val="left" w:pos="-720"/>
                <w:tab w:val="left" w:pos="4500"/>
              </w:tabs>
              <w:spacing w:after="0" w:line="240" w:lineRule="auto"/>
              <w:rPr>
                <w:rFonts w:ascii="Arial" w:eastAsia="Times New Roman" w:hAnsi="Arial" w:cs="Arial"/>
                <w:b/>
                <w:snapToGrid w:val="0"/>
              </w:rPr>
            </w:pPr>
            <w:r w:rsidRPr="00F07628">
              <w:rPr>
                <w:rFonts w:ascii="Arial" w:eastAsia="Times New Roman" w:hAnsi="Arial" w:cs="Arial"/>
                <w:b/>
                <w:snapToGrid w:val="0"/>
              </w:rPr>
              <w:t xml:space="preserve">Nom du fonds fiduciaire : </w:t>
            </w:r>
          </w:p>
          <w:p w14:paraId="5684010E" w14:textId="77777777" w:rsidR="002D2610" w:rsidRPr="00F07628" w:rsidRDefault="002D2610" w:rsidP="002D2610">
            <w:pPr>
              <w:widowControl w:val="0"/>
              <w:numPr>
                <w:ilvl w:val="12"/>
                <w:numId w:val="0"/>
              </w:numPr>
              <w:tabs>
                <w:tab w:val="left" w:pos="-720"/>
                <w:tab w:val="left" w:pos="4500"/>
              </w:tabs>
              <w:spacing w:after="0" w:line="240" w:lineRule="auto"/>
              <w:rPr>
                <w:rFonts w:ascii="Arial" w:eastAsia="Times New Roman" w:hAnsi="Arial" w:cs="Arial"/>
                <w:b/>
                <w:snapToGrid w:val="0"/>
                <w:highlight w:val="yellow"/>
              </w:rPr>
            </w:pPr>
          </w:p>
        </w:tc>
      </w:tr>
      <w:tr w:rsidR="002D2610" w:rsidRPr="00F07628" w14:paraId="40A2B4E1" w14:textId="77777777" w:rsidTr="002D2610">
        <w:trPr>
          <w:trHeight w:val="368"/>
        </w:trPr>
        <w:tc>
          <w:tcPr>
            <w:tcW w:w="9990" w:type="dxa"/>
            <w:gridSpan w:val="5"/>
          </w:tcPr>
          <w:p w14:paraId="4C47821A" w14:textId="77777777" w:rsidR="002D2610" w:rsidRPr="00F07628" w:rsidRDefault="002D2610" w:rsidP="002D2610">
            <w:pPr>
              <w:spacing w:after="0" w:line="240" w:lineRule="auto"/>
              <w:rPr>
                <w:rFonts w:ascii="Arial" w:eastAsia="Times New Roman" w:hAnsi="Arial" w:cs="Arial"/>
                <w:b/>
                <w:bCs/>
                <w:iCs/>
              </w:rPr>
            </w:pPr>
            <w:r w:rsidRPr="00F07628">
              <w:rPr>
                <w:rFonts w:ascii="Arial" w:eastAsia="Times New Roman" w:hAnsi="Arial" w:cs="Arial"/>
                <w:b/>
                <w:bCs/>
                <w:iCs/>
              </w:rPr>
              <w:t xml:space="preserve">Liste de toutes les agences récipiendaires des fonds PBF (en commençant par l’agence chef de file), avec le type d’organisation (ONU, ONG etc.) : </w:t>
            </w:r>
          </w:p>
          <w:p w14:paraId="6E56F443" w14:textId="77777777" w:rsidR="002D2610" w:rsidRDefault="002D2610" w:rsidP="002D2610">
            <w:pPr>
              <w:numPr>
                <w:ilvl w:val="0"/>
                <w:numId w:val="13"/>
              </w:numPr>
              <w:spacing w:after="0" w:line="240" w:lineRule="auto"/>
              <w:rPr>
                <w:rFonts w:ascii="Arial" w:eastAsia="Times New Roman" w:hAnsi="Arial" w:cs="Arial"/>
                <w:bCs/>
                <w:iCs/>
              </w:rPr>
            </w:pPr>
            <w:r w:rsidRPr="00F07628">
              <w:rPr>
                <w:rFonts w:ascii="Arial" w:eastAsia="Times New Roman" w:hAnsi="Arial" w:cs="Arial"/>
                <w:bCs/>
                <w:iCs/>
              </w:rPr>
              <w:t>Programme des Nations Unies pour le Développement (PNUD)</w:t>
            </w:r>
          </w:p>
          <w:p w14:paraId="0A0B8C8F" w14:textId="4F6EAC42" w:rsidR="008E32DF" w:rsidRPr="00F07628" w:rsidRDefault="008E32DF" w:rsidP="002D2610">
            <w:pPr>
              <w:numPr>
                <w:ilvl w:val="0"/>
                <w:numId w:val="13"/>
              </w:numPr>
              <w:spacing w:after="0" w:line="240" w:lineRule="auto"/>
              <w:rPr>
                <w:rFonts w:ascii="Arial" w:eastAsia="Times New Roman" w:hAnsi="Arial" w:cs="Arial"/>
                <w:bCs/>
                <w:iCs/>
              </w:rPr>
            </w:pPr>
            <w:r>
              <w:rPr>
                <w:rFonts w:ascii="Arial" w:eastAsia="Times New Roman" w:hAnsi="Arial" w:cs="Arial"/>
                <w:bCs/>
                <w:iCs/>
              </w:rPr>
              <w:t>Office du Haut-Commissariat des Nations Unies aux Droits de l’Homme(OHCDH), Bureau régional de Dakar.</w:t>
            </w:r>
          </w:p>
          <w:p w14:paraId="18E59FDC" w14:textId="094C1FD6" w:rsidR="002D2610" w:rsidRPr="00F07628" w:rsidRDefault="002E6CAA" w:rsidP="002D2610">
            <w:pPr>
              <w:numPr>
                <w:ilvl w:val="0"/>
                <w:numId w:val="13"/>
              </w:numPr>
              <w:spacing w:after="0" w:line="240" w:lineRule="auto"/>
              <w:rPr>
                <w:rFonts w:ascii="Arial" w:eastAsia="Times New Roman" w:hAnsi="Arial" w:cs="Arial"/>
                <w:bCs/>
                <w:iCs/>
              </w:rPr>
            </w:pPr>
            <w:r>
              <w:rPr>
                <w:rFonts w:ascii="Arial" w:eastAsia="Times New Roman" w:hAnsi="Arial" w:cs="Arial"/>
                <w:bCs/>
                <w:iCs/>
              </w:rPr>
              <w:t>Organisation des</w:t>
            </w:r>
            <w:r w:rsidR="002D2610" w:rsidRPr="00F07628">
              <w:rPr>
                <w:rFonts w:ascii="Arial" w:eastAsia="Times New Roman" w:hAnsi="Arial" w:cs="Arial"/>
                <w:bCs/>
                <w:iCs/>
              </w:rPr>
              <w:t xml:space="preserve"> Nations Unies pour l’Agriculture (FAO)</w:t>
            </w:r>
          </w:p>
          <w:p w14:paraId="3C327597" w14:textId="77777777" w:rsidR="002D2610" w:rsidRPr="00F07628" w:rsidRDefault="002D2610" w:rsidP="002D2610">
            <w:pPr>
              <w:spacing w:after="0" w:line="240" w:lineRule="auto"/>
              <w:rPr>
                <w:rFonts w:ascii="Arial" w:eastAsia="Times New Roman" w:hAnsi="Arial" w:cs="Arial"/>
                <w:b/>
                <w:bCs/>
                <w:iCs/>
              </w:rPr>
            </w:pPr>
            <w:r w:rsidRPr="00F07628">
              <w:rPr>
                <w:rFonts w:ascii="Arial" w:eastAsia="Times New Roman" w:hAnsi="Arial" w:cs="Arial"/>
                <w:b/>
                <w:bCs/>
                <w:iCs/>
              </w:rPr>
              <w:t>Liste d’autres partenaires de mise en œuvre (gouvernementaux ou non-gouvernementaux) :</w:t>
            </w:r>
          </w:p>
          <w:p w14:paraId="76D6044F" w14:textId="77777777" w:rsidR="002D2610" w:rsidRPr="00F07628" w:rsidRDefault="002D2610" w:rsidP="002D2610">
            <w:pPr>
              <w:spacing w:after="0" w:line="240" w:lineRule="auto"/>
              <w:rPr>
                <w:rFonts w:ascii="Arial" w:eastAsia="Times New Roman" w:hAnsi="Arial" w:cs="Arial"/>
                <w:b/>
                <w:bCs/>
                <w:iCs/>
              </w:rPr>
            </w:pPr>
            <w:r w:rsidRPr="00F07628">
              <w:rPr>
                <w:rFonts w:ascii="Arial" w:eastAsia="Times New Roman" w:hAnsi="Arial" w:cs="Arial"/>
                <w:b/>
                <w:bCs/>
                <w:iCs/>
              </w:rPr>
              <w:t>Institutions Nationales :</w:t>
            </w:r>
          </w:p>
          <w:p w14:paraId="0B703E78" w14:textId="6EBEDAB8" w:rsidR="002D2610" w:rsidRPr="00F07628" w:rsidRDefault="002D2610" w:rsidP="002D2610">
            <w:pPr>
              <w:numPr>
                <w:ilvl w:val="0"/>
                <w:numId w:val="31"/>
              </w:numPr>
              <w:spacing w:after="0" w:line="240" w:lineRule="auto"/>
              <w:rPr>
                <w:rFonts w:ascii="Arial" w:eastAsia="Times New Roman" w:hAnsi="Arial" w:cs="Arial"/>
                <w:bCs/>
                <w:iCs/>
              </w:rPr>
            </w:pPr>
            <w:r w:rsidRPr="00F07628">
              <w:rPr>
                <w:rFonts w:ascii="Arial" w:eastAsia="Times New Roman" w:hAnsi="Arial" w:cs="Arial"/>
                <w:bCs/>
                <w:iCs/>
              </w:rPr>
              <w:t>Ministère de de la Solidarité de la Cohésion Sociale et de la Lutte contre la Pauvreté</w:t>
            </w:r>
            <w:r w:rsidR="00422B32">
              <w:rPr>
                <w:rFonts w:ascii="Arial" w:eastAsia="Times New Roman" w:hAnsi="Arial" w:cs="Arial"/>
                <w:bCs/>
                <w:iCs/>
              </w:rPr>
              <w:t> ;</w:t>
            </w:r>
          </w:p>
          <w:p w14:paraId="6C192721" w14:textId="253A61FB" w:rsidR="002D2610" w:rsidRPr="00F07628" w:rsidRDefault="002D2610" w:rsidP="002D2610">
            <w:pPr>
              <w:numPr>
                <w:ilvl w:val="0"/>
                <w:numId w:val="31"/>
              </w:numPr>
              <w:spacing w:after="0" w:line="240" w:lineRule="auto"/>
              <w:rPr>
                <w:rFonts w:ascii="Arial" w:eastAsia="Times New Roman" w:hAnsi="Arial" w:cs="Arial"/>
                <w:bCs/>
                <w:iCs/>
              </w:rPr>
            </w:pPr>
            <w:r w:rsidRPr="00F07628">
              <w:rPr>
                <w:rFonts w:ascii="Arial" w:eastAsia="Times New Roman" w:hAnsi="Arial" w:cs="Arial"/>
                <w:bCs/>
                <w:iCs/>
              </w:rPr>
              <w:t>Ministère de la Ju</w:t>
            </w:r>
            <w:r w:rsidR="00422B32">
              <w:rPr>
                <w:rFonts w:ascii="Arial" w:eastAsia="Times New Roman" w:hAnsi="Arial" w:cs="Arial"/>
                <w:bCs/>
                <w:iCs/>
              </w:rPr>
              <w:t>stice et des Droits de l’Homme ;</w:t>
            </w:r>
          </w:p>
          <w:p w14:paraId="1BFF1D45" w14:textId="2A4FC095" w:rsidR="002D2610" w:rsidRPr="00F07628" w:rsidRDefault="002D2610" w:rsidP="002D2610">
            <w:pPr>
              <w:numPr>
                <w:ilvl w:val="0"/>
                <w:numId w:val="13"/>
              </w:numPr>
              <w:spacing w:after="0" w:line="240" w:lineRule="auto"/>
              <w:rPr>
                <w:rFonts w:ascii="Arial" w:eastAsia="Times New Roman" w:hAnsi="Arial" w:cs="Arial"/>
                <w:bCs/>
                <w:iCs/>
              </w:rPr>
            </w:pPr>
            <w:r w:rsidRPr="00F07628">
              <w:rPr>
                <w:rFonts w:ascii="Arial" w:eastAsia="Times New Roman" w:hAnsi="Arial" w:cs="Arial"/>
                <w:bCs/>
                <w:iCs/>
              </w:rPr>
              <w:t>Ministère de l’Intérieur et de la Sécurité</w:t>
            </w:r>
            <w:r w:rsidR="00422B32">
              <w:rPr>
                <w:rFonts w:ascii="Arial" w:eastAsia="Times New Roman" w:hAnsi="Arial" w:cs="Arial"/>
                <w:bCs/>
                <w:iCs/>
              </w:rPr>
              <w:t> ;</w:t>
            </w:r>
          </w:p>
          <w:p w14:paraId="25129258" w14:textId="061F7623" w:rsidR="002D2610" w:rsidRPr="00F07628" w:rsidRDefault="002D2610" w:rsidP="002D2610">
            <w:pPr>
              <w:numPr>
                <w:ilvl w:val="0"/>
                <w:numId w:val="13"/>
              </w:numPr>
              <w:spacing w:after="0" w:line="240" w:lineRule="auto"/>
              <w:rPr>
                <w:rFonts w:ascii="Arial" w:eastAsia="Times New Roman" w:hAnsi="Arial" w:cs="Arial"/>
                <w:bCs/>
                <w:iCs/>
              </w:rPr>
            </w:pPr>
            <w:r w:rsidRPr="00F07628">
              <w:rPr>
                <w:rFonts w:ascii="Arial" w:eastAsia="Times New Roman" w:hAnsi="Arial" w:cs="Arial"/>
                <w:bCs/>
                <w:iCs/>
              </w:rPr>
              <w:t>Ministère de l’Agriculture et du Développement Rural</w:t>
            </w:r>
            <w:r w:rsidR="00422B32">
              <w:rPr>
                <w:rFonts w:ascii="Arial" w:eastAsia="Times New Roman" w:hAnsi="Arial" w:cs="Arial"/>
                <w:bCs/>
                <w:iCs/>
              </w:rPr>
              <w:t> ;</w:t>
            </w:r>
          </w:p>
          <w:p w14:paraId="54850F3C" w14:textId="2BA1CD22" w:rsidR="002D2610" w:rsidRPr="00F07628" w:rsidRDefault="002D2610" w:rsidP="002D2610">
            <w:pPr>
              <w:numPr>
                <w:ilvl w:val="0"/>
                <w:numId w:val="13"/>
              </w:numPr>
              <w:spacing w:after="0" w:line="240" w:lineRule="auto"/>
              <w:rPr>
                <w:rFonts w:ascii="Arial" w:eastAsia="Times New Roman" w:hAnsi="Arial" w:cs="Arial"/>
                <w:bCs/>
                <w:iCs/>
              </w:rPr>
            </w:pPr>
            <w:r w:rsidRPr="00F07628">
              <w:rPr>
                <w:rFonts w:ascii="Arial" w:eastAsia="Times New Roman" w:hAnsi="Arial" w:cs="Arial"/>
                <w:bCs/>
                <w:iCs/>
              </w:rPr>
              <w:t>Agence Foncière Rurale (AFOR)</w:t>
            </w:r>
            <w:r w:rsidR="00422B32">
              <w:rPr>
                <w:rFonts w:ascii="Arial" w:eastAsia="Times New Roman" w:hAnsi="Arial" w:cs="Arial"/>
                <w:bCs/>
                <w:iCs/>
              </w:rPr>
              <w:t> ;</w:t>
            </w:r>
          </w:p>
          <w:p w14:paraId="0FA665C3" w14:textId="3FFA0390" w:rsidR="002D2610" w:rsidRPr="00F07628" w:rsidRDefault="002D2610" w:rsidP="002D2610">
            <w:pPr>
              <w:numPr>
                <w:ilvl w:val="0"/>
                <w:numId w:val="13"/>
              </w:numPr>
              <w:spacing w:after="0" w:line="240" w:lineRule="auto"/>
              <w:rPr>
                <w:rFonts w:ascii="Arial" w:eastAsia="Times New Roman" w:hAnsi="Arial" w:cs="Arial"/>
                <w:bCs/>
                <w:iCs/>
              </w:rPr>
            </w:pPr>
            <w:r w:rsidRPr="00F07628">
              <w:rPr>
                <w:rFonts w:ascii="Arial" w:eastAsia="Times New Roman" w:hAnsi="Arial" w:cs="Arial"/>
                <w:bCs/>
                <w:iCs/>
              </w:rPr>
              <w:t>Commission Nationale des Droits de l’Homme de Côte d’Ivoire(CNDHCI)</w:t>
            </w:r>
            <w:r w:rsidR="00422B32">
              <w:rPr>
                <w:rFonts w:ascii="Arial" w:eastAsia="Times New Roman" w:hAnsi="Arial" w:cs="Arial"/>
                <w:bCs/>
                <w:iCs/>
              </w:rPr>
              <w:t> ;</w:t>
            </w:r>
          </w:p>
          <w:p w14:paraId="7D9AB211" w14:textId="756775DD" w:rsidR="002D2610" w:rsidRPr="00F07628" w:rsidRDefault="002D2610" w:rsidP="002D2610">
            <w:pPr>
              <w:numPr>
                <w:ilvl w:val="0"/>
                <w:numId w:val="13"/>
              </w:numPr>
              <w:spacing w:after="0" w:line="240" w:lineRule="auto"/>
              <w:rPr>
                <w:rFonts w:ascii="Arial" w:eastAsia="Times New Roman" w:hAnsi="Arial" w:cs="Arial"/>
                <w:bCs/>
                <w:iCs/>
              </w:rPr>
            </w:pPr>
            <w:r w:rsidRPr="00F07628">
              <w:rPr>
                <w:rFonts w:ascii="Arial" w:eastAsia="Times New Roman" w:hAnsi="Arial" w:cs="Arial"/>
                <w:bCs/>
                <w:iCs/>
              </w:rPr>
              <w:t>Cellule Spéciale d’Enquête et d’Investigation</w:t>
            </w:r>
            <w:r w:rsidR="00422B32">
              <w:rPr>
                <w:rFonts w:ascii="Arial" w:eastAsia="Times New Roman" w:hAnsi="Arial" w:cs="Arial"/>
                <w:bCs/>
                <w:iCs/>
              </w:rPr>
              <w:t>.</w:t>
            </w:r>
            <w:bookmarkStart w:id="2" w:name="_GoBack"/>
            <w:bookmarkEnd w:id="2"/>
          </w:p>
          <w:p w14:paraId="1C723E39" w14:textId="77777777" w:rsidR="002D2610" w:rsidRPr="00F07628" w:rsidRDefault="002D2610" w:rsidP="002D2610">
            <w:pPr>
              <w:spacing w:after="0" w:line="240" w:lineRule="auto"/>
              <w:rPr>
                <w:rFonts w:ascii="Arial" w:eastAsia="Times New Roman" w:hAnsi="Arial" w:cs="Arial"/>
                <w:b/>
                <w:bCs/>
                <w:iCs/>
              </w:rPr>
            </w:pPr>
            <w:r w:rsidRPr="00F07628">
              <w:rPr>
                <w:rFonts w:ascii="Arial" w:eastAsia="Times New Roman" w:hAnsi="Arial" w:cs="Arial"/>
                <w:b/>
                <w:bCs/>
                <w:iCs/>
              </w:rPr>
              <w:t>Organisations de la Société Civile</w:t>
            </w:r>
          </w:p>
          <w:p w14:paraId="65C9C7ED" w14:textId="2C6681F3" w:rsidR="002D2610" w:rsidRPr="00F07628" w:rsidRDefault="002D2610" w:rsidP="002D2610">
            <w:pPr>
              <w:numPr>
                <w:ilvl w:val="0"/>
                <w:numId w:val="14"/>
              </w:numPr>
              <w:spacing w:after="0" w:line="240" w:lineRule="auto"/>
              <w:rPr>
                <w:rFonts w:ascii="Arial" w:eastAsia="Times New Roman" w:hAnsi="Arial" w:cs="Arial"/>
                <w:bCs/>
                <w:iCs/>
              </w:rPr>
            </w:pPr>
            <w:r w:rsidRPr="00F07628">
              <w:rPr>
                <w:rFonts w:ascii="Arial" w:eastAsia="Times New Roman" w:hAnsi="Arial" w:cs="Arial"/>
                <w:bCs/>
                <w:iCs/>
              </w:rPr>
              <w:t>Association des femmes juristes de Côte d’Ivoire(AFJCI)</w:t>
            </w:r>
            <w:r w:rsidR="00422B32">
              <w:rPr>
                <w:rFonts w:ascii="Arial" w:eastAsia="Times New Roman" w:hAnsi="Arial" w:cs="Arial"/>
                <w:bCs/>
                <w:iCs/>
              </w:rPr>
              <w:t> ;</w:t>
            </w:r>
          </w:p>
          <w:p w14:paraId="0907CA49" w14:textId="152BE90C" w:rsidR="002D2610" w:rsidRPr="00F07628" w:rsidRDefault="002D2610" w:rsidP="002D2610">
            <w:pPr>
              <w:numPr>
                <w:ilvl w:val="0"/>
                <w:numId w:val="14"/>
              </w:numPr>
              <w:spacing w:after="0" w:line="240" w:lineRule="auto"/>
              <w:rPr>
                <w:rFonts w:ascii="Arial" w:eastAsia="Times New Roman" w:hAnsi="Arial" w:cs="Arial"/>
                <w:bCs/>
                <w:iCs/>
              </w:rPr>
            </w:pPr>
            <w:r w:rsidRPr="00F07628">
              <w:rPr>
                <w:rFonts w:ascii="Arial" w:eastAsia="Times New Roman" w:hAnsi="Arial" w:cs="Arial"/>
                <w:bCs/>
                <w:iCs/>
              </w:rPr>
              <w:t>Ligue Ivoirienne des droits de l’Homme(LIDHO)</w:t>
            </w:r>
            <w:r w:rsidR="00422B32">
              <w:rPr>
                <w:rFonts w:ascii="Arial" w:eastAsia="Times New Roman" w:hAnsi="Arial" w:cs="Arial"/>
                <w:bCs/>
                <w:iCs/>
              </w:rPr>
              <w:t> ;</w:t>
            </w:r>
          </w:p>
          <w:p w14:paraId="0AE7F750" w14:textId="791D2827" w:rsidR="002D2610" w:rsidRPr="00F07628" w:rsidRDefault="002D2610" w:rsidP="002D2610">
            <w:pPr>
              <w:numPr>
                <w:ilvl w:val="0"/>
                <w:numId w:val="14"/>
              </w:numPr>
              <w:spacing w:after="0" w:line="240" w:lineRule="auto"/>
              <w:rPr>
                <w:rFonts w:ascii="Arial" w:eastAsia="Times New Roman" w:hAnsi="Arial" w:cs="Arial"/>
                <w:bCs/>
                <w:iCs/>
              </w:rPr>
            </w:pPr>
            <w:r w:rsidRPr="00F07628">
              <w:rPr>
                <w:rFonts w:ascii="Arial" w:eastAsia="Times New Roman" w:hAnsi="Arial" w:cs="Arial"/>
                <w:bCs/>
                <w:iCs/>
              </w:rPr>
              <w:t>Mouvement Ivoirien des Droits de l’Homme(MIDH)</w:t>
            </w:r>
            <w:r w:rsidR="00422B32">
              <w:rPr>
                <w:rFonts w:ascii="Arial" w:eastAsia="Times New Roman" w:hAnsi="Arial" w:cs="Arial"/>
                <w:bCs/>
                <w:iCs/>
              </w:rPr>
              <w:t> ;</w:t>
            </w:r>
          </w:p>
          <w:p w14:paraId="000772A9" w14:textId="6E9A45FE" w:rsidR="002D2610" w:rsidRPr="00F07628" w:rsidRDefault="002D2610" w:rsidP="002D2610">
            <w:pPr>
              <w:numPr>
                <w:ilvl w:val="0"/>
                <w:numId w:val="14"/>
              </w:numPr>
              <w:spacing w:after="0" w:line="240" w:lineRule="auto"/>
              <w:rPr>
                <w:rFonts w:ascii="Arial" w:eastAsia="Times New Roman" w:hAnsi="Arial" w:cs="Arial"/>
                <w:bCs/>
                <w:iCs/>
              </w:rPr>
            </w:pPr>
            <w:r w:rsidRPr="00F07628">
              <w:rPr>
                <w:rFonts w:ascii="Arial" w:eastAsia="Times New Roman" w:hAnsi="Arial" w:cs="Arial"/>
                <w:bCs/>
                <w:iCs/>
              </w:rPr>
              <w:t>Ordre des Avocats de Côte d’Ivoire</w:t>
            </w:r>
            <w:r w:rsidR="00422B32">
              <w:rPr>
                <w:rFonts w:ascii="Arial" w:eastAsia="Times New Roman" w:hAnsi="Arial" w:cs="Arial"/>
                <w:bCs/>
                <w:iCs/>
              </w:rPr>
              <w:t>.</w:t>
            </w:r>
          </w:p>
          <w:p w14:paraId="38C67285" w14:textId="77777777" w:rsidR="002D2610" w:rsidRPr="00F07628" w:rsidRDefault="002D2610" w:rsidP="002D2610">
            <w:pPr>
              <w:spacing w:after="0" w:line="240" w:lineRule="auto"/>
              <w:rPr>
                <w:rFonts w:ascii="Arial" w:eastAsia="Times New Roman" w:hAnsi="Arial" w:cs="Arial"/>
                <w:b/>
                <w:bCs/>
                <w:iCs/>
              </w:rPr>
            </w:pPr>
            <w:r w:rsidRPr="00F07628">
              <w:rPr>
                <w:rFonts w:ascii="Arial" w:eastAsia="Times New Roman" w:hAnsi="Arial" w:cs="Arial"/>
                <w:b/>
                <w:bCs/>
                <w:iCs/>
              </w:rPr>
              <w:t>Organisations Non Gouvernementale Internationales</w:t>
            </w:r>
          </w:p>
          <w:p w14:paraId="302429D7" w14:textId="4742A0E5" w:rsidR="002D2610" w:rsidRPr="00F07628" w:rsidRDefault="002D2610" w:rsidP="002D2610">
            <w:pPr>
              <w:numPr>
                <w:ilvl w:val="0"/>
                <w:numId w:val="14"/>
              </w:numPr>
              <w:spacing w:after="0" w:line="240" w:lineRule="auto"/>
              <w:rPr>
                <w:rFonts w:ascii="Arial" w:eastAsia="Times New Roman" w:hAnsi="Arial" w:cs="Arial"/>
                <w:bCs/>
                <w:iCs/>
              </w:rPr>
            </w:pPr>
            <w:r w:rsidRPr="00F07628">
              <w:rPr>
                <w:rFonts w:ascii="Arial" w:eastAsia="Times New Roman" w:hAnsi="Arial" w:cs="Arial"/>
                <w:bCs/>
                <w:iCs/>
              </w:rPr>
              <w:t>International Center For Transitionnel Justice(ICTJ)</w:t>
            </w:r>
            <w:r w:rsidR="00422B32">
              <w:rPr>
                <w:rFonts w:ascii="Arial" w:eastAsia="Times New Roman" w:hAnsi="Arial" w:cs="Arial"/>
                <w:bCs/>
                <w:iCs/>
              </w:rPr>
              <w:t> ;</w:t>
            </w:r>
          </w:p>
          <w:p w14:paraId="7665F631" w14:textId="622357D7" w:rsidR="002D2610" w:rsidRPr="00F07628" w:rsidRDefault="002D2610" w:rsidP="002D2610">
            <w:pPr>
              <w:numPr>
                <w:ilvl w:val="0"/>
                <w:numId w:val="14"/>
              </w:numPr>
              <w:spacing w:after="0" w:line="240" w:lineRule="auto"/>
              <w:rPr>
                <w:rFonts w:ascii="Arial" w:eastAsia="Times New Roman" w:hAnsi="Arial" w:cs="Arial"/>
                <w:b/>
                <w:bCs/>
                <w:iCs/>
              </w:rPr>
            </w:pPr>
            <w:r w:rsidRPr="00F07628">
              <w:rPr>
                <w:rFonts w:ascii="Arial" w:eastAsia="Times New Roman" w:hAnsi="Arial" w:cs="Arial"/>
                <w:bCs/>
                <w:iCs/>
              </w:rPr>
              <w:t>Fédération Internationale des Droits de l’Homme(FIDH)</w:t>
            </w:r>
            <w:r w:rsidR="00422B32">
              <w:rPr>
                <w:rFonts w:ascii="Arial" w:eastAsia="Times New Roman" w:hAnsi="Arial" w:cs="Arial"/>
                <w:bCs/>
                <w:iCs/>
              </w:rPr>
              <w:t>.</w:t>
            </w:r>
          </w:p>
        </w:tc>
      </w:tr>
      <w:tr w:rsidR="002D2610" w:rsidRPr="00F07628" w14:paraId="5198ADFB" w14:textId="77777777" w:rsidTr="002D2610">
        <w:trPr>
          <w:trHeight w:val="368"/>
        </w:trPr>
        <w:tc>
          <w:tcPr>
            <w:tcW w:w="9990" w:type="dxa"/>
            <w:gridSpan w:val="5"/>
          </w:tcPr>
          <w:p w14:paraId="3D01F7FA" w14:textId="77777777" w:rsidR="002D2610" w:rsidRPr="00F07628" w:rsidRDefault="002D2610" w:rsidP="002D2610">
            <w:pPr>
              <w:spacing w:after="0" w:line="240" w:lineRule="auto"/>
              <w:rPr>
                <w:rFonts w:ascii="Arial" w:eastAsia="Times New Roman" w:hAnsi="Arial" w:cs="Arial"/>
                <w:b/>
                <w:bCs/>
                <w:iCs/>
              </w:rPr>
            </w:pPr>
            <w:r w:rsidRPr="00F07628">
              <w:rPr>
                <w:rFonts w:ascii="Arial" w:eastAsia="Times New Roman" w:hAnsi="Arial" w:cs="Arial"/>
                <w:b/>
                <w:bCs/>
                <w:iCs/>
              </w:rPr>
              <w:t>Date estimative de début du projet</w:t>
            </w:r>
            <w:r w:rsidRPr="00F07628">
              <w:rPr>
                <w:rFonts w:ascii="Arial" w:eastAsia="Times New Roman" w:hAnsi="Arial" w:cs="Arial"/>
                <w:b/>
                <w:bCs/>
                <w:iCs/>
                <w:vertAlign w:val="superscript"/>
              </w:rPr>
              <w:footnoteReference w:id="1"/>
            </w:r>
            <w:r w:rsidRPr="00F07628">
              <w:rPr>
                <w:rFonts w:ascii="Arial" w:eastAsia="Times New Roman" w:hAnsi="Arial" w:cs="Arial"/>
                <w:b/>
                <w:bCs/>
                <w:iCs/>
              </w:rPr>
              <w:t xml:space="preserve">: </w:t>
            </w:r>
            <w:r w:rsidRPr="00F07628">
              <w:rPr>
                <w:rFonts w:ascii="Arial" w:eastAsia="Times New Roman" w:hAnsi="Arial" w:cs="Arial"/>
                <w:bCs/>
                <w:iCs/>
              </w:rPr>
              <w:t>01 septembre 2018</w:t>
            </w:r>
          </w:p>
          <w:p w14:paraId="0F92FC4D" w14:textId="77777777" w:rsidR="002D2610" w:rsidRPr="00F07628" w:rsidRDefault="002D2610" w:rsidP="002D2610">
            <w:pPr>
              <w:spacing w:after="0" w:line="240" w:lineRule="auto"/>
              <w:rPr>
                <w:rFonts w:ascii="Arial" w:eastAsia="Times New Roman" w:hAnsi="Arial" w:cs="Arial"/>
                <w:b/>
                <w:bCs/>
                <w:iCs/>
              </w:rPr>
            </w:pPr>
            <w:r w:rsidRPr="00F07628">
              <w:rPr>
                <w:rFonts w:ascii="Arial" w:eastAsia="Times New Roman" w:hAnsi="Arial" w:cs="Arial"/>
                <w:b/>
                <w:bCs/>
                <w:iCs/>
              </w:rPr>
              <w:t>Durée du projet en mois :</w:t>
            </w:r>
            <w:r w:rsidRPr="00F07628">
              <w:rPr>
                <w:rFonts w:ascii="Arial" w:eastAsia="Times New Roman" w:hAnsi="Arial" w:cs="Arial"/>
                <w:b/>
                <w:bCs/>
                <w:iCs/>
                <w:vertAlign w:val="superscript"/>
              </w:rPr>
              <w:footnoteReference w:id="2"/>
            </w:r>
            <w:r w:rsidRPr="00F07628">
              <w:rPr>
                <w:rFonts w:ascii="Arial" w:eastAsia="Times New Roman" w:hAnsi="Arial" w:cs="Arial"/>
                <w:b/>
                <w:bCs/>
                <w:iCs/>
              </w:rPr>
              <w:t xml:space="preserve"> </w:t>
            </w:r>
            <w:r w:rsidRPr="00F07628">
              <w:rPr>
                <w:rFonts w:ascii="Arial" w:eastAsia="Times New Roman" w:hAnsi="Arial" w:cs="Arial"/>
                <w:bCs/>
                <w:iCs/>
              </w:rPr>
              <w:t>24 mois (à partir de la date de financement)</w:t>
            </w:r>
          </w:p>
          <w:p w14:paraId="14E5DE95" w14:textId="77777777" w:rsidR="002D2610" w:rsidRPr="00F07628" w:rsidRDefault="002D2610" w:rsidP="002D2610">
            <w:pPr>
              <w:spacing w:after="0" w:line="240" w:lineRule="auto"/>
              <w:jc w:val="both"/>
              <w:rPr>
                <w:rFonts w:ascii="Arial" w:eastAsia="Times New Roman" w:hAnsi="Arial" w:cs="Arial"/>
                <w:bCs/>
                <w:iCs/>
              </w:rPr>
            </w:pPr>
            <w:r w:rsidRPr="00F07628">
              <w:rPr>
                <w:rFonts w:ascii="Arial" w:eastAsia="Times New Roman" w:hAnsi="Arial" w:cs="Arial"/>
                <w:b/>
                <w:bCs/>
                <w:iCs/>
              </w:rPr>
              <w:t xml:space="preserve">Zones géographiques de mise en œuvre du projet : </w:t>
            </w:r>
            <w:r w:rsidRPr="00F07628">
              <w:rPr>
                <w:rFonts w:ascii="Arial" w:eastAsia="Times New Roman" w:hAnsi="Arial" w:cs="Arial"/>
                <w:bCs/>
                <w:iCs/>
              </w:rPr>
              <w:t xml:space="preserve">le projet aura des interventions ciblées et localisées dans les zones encore sensibles et potentiellement </w:t>
            </w:r>
            <w:proofErr w:type="spellStart"/>
            <w:r w:rsidRPr="00F07628">
              <w:rPr>
                <w:rFonts w:ascii="Arial" w:eastAsia="Times New Roman" w:hAnsi="Arial" w:cs="Arial"/>
                <w:bCs/>
                <w:iCs/>
              </w:rPr>
              <w:t>confligènes</w:t>
            </w:r>
            <w:proofErr w:type="spellEnd"/>
            <w:r w:rsidRPr="00F07628">
              <w:rPr>
                <w:rFonts w:ascii="Arial" w:eastAsia="Times New Roman" w:hAnsi="Arial" w:cs="Arial"/>
                <w:bCs/>
                <w:iCs/>
              </w:rPr>
              <w:t xml:space="preserve">. Il s’agira du district autonome d’Abidjan et des régions : Cavally (Guiglo), </w:t>
            </w:r>
            <w:proofErr w:type="spellStart"/>
            <w:r w:rsidRPr="00F07628">
              <w:rPr>
                <w:rFonts w:ascii="Arial" w:eastAsia="Times New Roman" w:hAnsi="Arial" w:cs="Arial"/>
                <w:bCs/>
                <w:iCs/>
              </w:rPr>
              <w:t>Guemon</w:t>
            </w:r>
            <w:proofErr w:type="spellEnd"/>
            <w:r w:rsidRPr="00F07628">
              <w:rPr>
                <w:rFonts w:ascii="Arial" w:eastAsia="Times New Roman" w:hAnsi="Arial" w:cs="Arial"/>
                <w:bCs/>
                <w:iCs/>
              </w:rPr>
              <w:t xml:space="preserve">, </w:t>
            </w:r>
            <w:proofErr w:type="spellStart"/>
            <w:r w:rsidRPr="00F07628">
              <w:rPr>
                <w:rFonts w:ascii="Arial" w:eastAsia="Times New Roman" w:hAnsi="Arial" w:cs="Arial"/>
                <w:bCs/>
                <w:iCs/>
              </w:rPr>
              <w:t>Tonkpi</w:t>
            </w:r>
            <w:proofErr w:type="spellEnd"/>
            <w:r w:rsidRPr="00F07628">
              <w:rPr>
                <w:rFonts w:ascii="Arial" w:eastAsia="Times New Roman" w:hAnsi="Arial" w:cs="Arial"/>
                <w:bCs/>
                <w:iCs/>
              </w:rPr>
              <w:t xml:space="preserve"> (Man), </w:t>
            </w:r>
            <w:proofErr w:type="spellStart"/>
            <w:r w:rsidRPr="00F07628">
              <w:rPr>
                <w:rFonts w:ascii="Arial" w:eastAsia="Times New Roman" w:hAnsi="Arial" w:cs="Arial"/>
                <w:bCs/>
                <w:iCs/>
              </w:rPr>
              <w:t>Gbeke</w:t>
            </w:r>
            <w:proofErr w:type="spellEnd"/>
            <w:r w:rsidRPr="00F07628">
              <w:rPr>
                <w:rFonts w:ascii="Arial" w:eastAsia="Times New Roman" w:hAnsi="Arial" w:cs="Arial"/>
                <w:bCs/>
                <w:iCs/>
              </w:rPr>
              <w:t xml:space="preserve"> (Bouake) et </w:t>
            </w:r>
            <w:proofErr w:type="spellStart"/>
            <w:r w:rsidRPr="00F07628">
              <w:rPr>
                <w:rFonts w:ascii="Arial" w:eastAsia="Times New Roman" w:hAnsi="Arial" w:cs="Arial"/>
                <w:bCs/>
                <w:iCs/>
              </w:rPr>
              <w:t>Bagoue</w:t>
            </w:r>
            <w:proofErr w:type="spellEnd"/>
            <w:r w:rsidRPr="00F07628">
              <w:rPr>
                <w:rFonts w:ascii="Arial" w:eastAsia="Times New Roman" w:hAnsi="Arial" w:cs="Arial"/>
                <w:bCs/>
                <w:iCs/>
              </w:rPr>
              <w:t xml:space="preserve"> (</w:t>
            </w:r>
            <w:proofErr w:type="spellStart"/>
            <w:r w:rsidRPr="00F07628">
              <w:rPr>
                <w:rFonts w:ascii="Arial" w:eastAsia="Times New Roman" w:hAnsi="Arial" w:cs="Arial"/>
                <w:bCs/>
                <w:iCs/>
              </w:rPr>
              <w:t>Boundiali</w:t>
            </w:r>
            <w:proofErr w:type="spellEnd"/>
            <w:r w:rsidRPr="00F07628">
              <w:rPr>
                <w:rFonts w:ascii="Arial" w:eastAsia="Times New Roman" w:hAnsi="Arial" w:cs="Arial"/>
                <w:bCs/>
                <w:iCs/>
              </w:rPr>
              <w:t xml:space="preserve">) et </w:t>
            </w:r>
            <w:proofErr w:type="spellStart"/>
            <w:r w:rsidRPr="00F07628">
              <w:rPr>
                <w:rFonts w:ascii="Arial" w:eastAsia="Times New Roman" w:hAnsi="Arial" w:cs="Arial"/>
                <w:bCs/>
                <w:iCs/>
              </w:rPr>
              <w:t>Poro</w:t>
            </w:r>
            <w:proofErr w:type="spellEnd"/>
            <w:r w:rsidRPr="00F07628">
              <w:rPr>
                <w:rFonts w:ascii="Arial" w:eastAsia="Times New Roman" w:hAnsi="Arial" w:cs="Arial"/>
                <w:bCs/>
                <w:iCs/>
              </w:rPr>
              <w:t xml:space="preserve"> (Korhogo).).</w:t>
            </w:r>
          </w:p>
        </w:tc>
      </w:tr>
      <w:tr w:rsidR="002D2610" w:rsidRPr="00F07628" w14:paraId="4DB8AD27" w14:textId="77777777" w:rsidTr="002D2610">
        <w:trPr>
          <w:trHeight w:val="416"/>
        </w:trPr>
        <w:tc>
          <w:tcPr>
            <w:tcW w:w="9990" w:type="dxa"/>
            <w:gridSpan w:val="5"/>
          </w:tcPr>
          <w:p w14:paraId="69574455" w14:textId="77777777" w:rsidR="002D2610" w:rsidRPr="00F07628" w:rsidRDefault="002D2610" w:rsidP="002D2610">
            <w:pPr>
              <w:spacing w:after="0" w:line="240" w:lineRule="auto"/>
              <w:rPr>
                <w:rFonts w:ascii="Arial" w:eastAsia="Times New Roman" w:hAnsi="Arial" w:cs="Arial"/>
                <w:b/>
                <w:bCs/>
                <w:iCs/>
              </w:rPr>
            </w:pPr>
            <w:r w:rsidRPr="00F07628">
              <w:rPr>
                <w:rFonts w:ascii="Arial" w:eastAsia="Times New Roman" w:hAnsi="Arial" w:cs="Arial"/>
                <w:b/>
                <w:bCs/>
                <w:iCs/>
              </w:rPr>
              <w:t>Est-ce que le projet fait part d’une des fenêtres prioritaires spécifiques du PBF :</w:t>
            </w:r>
          </w:p>
          <w:p w14:paraId="53E55C07" w14:textId="77777777" w:rsidR="002D2610" w:rsidRPr="00F07628" w:rsidRDefault="002D2610" w:rsidP="002D2610">
            <w:pPr>
              <w:spacing w:after="0" w:line="240" w:lineRule="auto"/>
              <w:rPr>
                <w:rFonts w:ascii="Arial" w:eastAsia="Times New Roman" w:hAnsi="Arial" w:cs="Arial"/>
              </w:rPr>
            </w:pPr>
            <w:r w:rsidRPr="00F07628">
              <w:rPr>
                <w:rFonts w:ascii="Arial" w:eastAsia="Times New Roman" w:hAnsi="Arial" w:cs="Arial"/>
              </w:rPr>
              <w:fldChar w:fldCharType="begin">
                <w:ffData>
                  <w:name w:val=""/>
                  <w:enabled/>
                  <w:calcOnExit w:val="0"/>
                  <w:checkBox>
                    <w:sizeAuto/>
                    <w:default w:val="0"/>
                  </w:checkBox>
                </w:ffData>
              </w:fldChar>
            </w:r>
            <w:r w:rsidRPr="00F07628">
              <w:rPr>
                <w:rFonts w:ascii="Arial" w:eastAsia="Times New Roman" w:hAnsi="Arial" w:cs="Arial"/>
              </w:rPr>
              <w:instrText xml:space="preserve"> FORMCHECKBOX </w:instrText>
            </w:r>
            <w:r w:rsidR="003D797A">
              <w:rPr>
                <w:rFonts w:ascii="Arial" w:eastAsia="Times New Roman" w:hAnsi="Arial" w:cs="Arial"/>
              </w:rPr>
            </w:r>
            <w:r w:rsidR="003D797A">
              <w:rPr>
                <w:rFonts w:ascii="Arial" w:eastAsia="Times New Roman" w:hAnsi="Arial" w:cs="Arial"/>
              </w:rPr>
              <w:fldChar w:fldCharType="separate"/>
            </w:r>
            <w:r w:rsidRPr="00F07628">
              <w:rPr>
                <w:rFonts w:ascii="Arial" w:eastAsia="Times New Roman" w:hAnsi="Arial" w:cs="Arial"/>
              </w:rPr>
              <w:fldChar w:fldCharType="end"/>
            </w:r>
            <w:r w:rsidRPr="00F07628">
              <w:rPr>
                <w:rFonts w:ascii="Arial" w:eastAsia="Times New Roman" w:hAnsi="Arial" w:cs="Arial"/>
              </w:rPr>
              <w:t xml:space="preserve"> Initiative de promotion du genre</w:t>
            </w:r>
          </w:p>
          <w:p w14:paraId="210848A5" w14:textId="77777777" w:rsidR="002D2610" w:rsidRPr="00F07628" w:rsidRDefault="002D2610" w:rsidP="002D2610">
            <w:pPr>
              <w:spacing w:after="0" w:line="240" w:lineRule="auto"/>
              <w:rPr>
                <w:rFonts w:ascii="Arial" w:eastAsia="Times New Roman" w:hAnsi="Arial" w:cs="Arial"/>
              </w:rPr>
            </w:pPr>
            <w:r w:rsidRPr="00F07628">
              <w:rPr>
                <w:rFonts w:ascii="Arial" w:eastAsia="Times New Roman" w:hAnsi="Arial" w:cs="Arial"/>
              </w:rPr>
              <w:lastRenderedPageBreak/>
              <w:fldChar w:fldCharType="begin">
                <w:ffData>
                  <w:name w:val=""/>
                  <w:enabled/>
                  <w:calcOnExit w:val="0"/>
                  <w:checkBox>
                    <w:sizeAuto/>
                    <w:default w:val="0"/>
                  </w:checkBox>
                </w:ffData>
              </w:fldChar>
            </w:r>
            <w:r w:rsidRPr="00F07628">
              <w:rPr>
                <w:rFonts w:ascii="Arial" w:eastAsia="Times New Roman" w:hAnsi="Arial" w:cs="Arial"/>
              </w:rPr>
              <w:instrText xml:space="preserve"> FORMCHECKBOX </w:instrText>
            </w:r>
            <w:r w:rsidR="003D797A">
              <w:rPr>
                <w:rFonts w:ascii="Arial" w:eastAsia="Times New Roman" w:hAnsi="Arial" w:cs="Arial"/>
              </w:rPr>
            </w:r>
            <w:r w:rsidR="003D797A">
              <w:rPr>
                <w:rFonts w:ascii="Arial" w:eastAsia="Times New Roman" w:hAnsi="Arial" w:cs="Arial"/>
              </w:rPr>
              <w:fldChar w:fldCharType="separate"/>
            </w:r>
            <w:r w:rsidRPr="00F07628">
              <w:rPr>
                <w:rFonts w:ascii="Arial" w:eastAsia="Times New Roman" w:hAnsi="Arial" w:cs="Arial"/>
              </w:rPr>
              <w:fldChar w:fldCharType="end"/>
            </w:r>
            <w:r w:rsidRPr="00F07628">
              <w:rPr>
                <w:rFonts w:ascii="Arial" w:eastAsia="Times New Roman" w:hAnsi="Arial" w:cs="Arial"/>
              </w:rPr>
              <w:t xml:space="preserve"> Initiative de promotion de la jeunesse</w:t>
            </w:r>
          </w:p>
          <w:p w14:paraId="55D79C16" w14:textId="77777777" w:rsidR="002D2610" w:rsidRPr="00F07628" w:rsidRDefault="002D2610" w:rsidP="002D2610">
            <w:pPr>
              <w:spacing w:after="0" w:line="240" w:lineRule="auto"/>
              <w:rPr>
                <w:rFonts w:ascii="Arial" w:eastAsia="Times New Roman" w:hAnsi="Arial" w:cs="Arial"/>
              </w:rPr>
            </w:pPr>
            <w:r w:rsidRPr="00F07628">
              <w:rPr>
                <w:rFonts w:ascii="Arial" w:eastAsia="Times New Roman" w:hAnsi="Arial" w:cs="Arial"/>
              </w:rPr>
              <w:fldChar w:fldCharType="begin">
                <w:ffData>
                  <w:name w:val=""/>
                  <w:enabled/>
                  <w:calcOnExit w:val="0"/>
                  <w:checkBox>
                    <w:sizeAuto/>
                    <w:default w:val="1"/>
                  </w:checkBox>
                </w:ffData>
              </w:fldChar>
            </w:r>
            <w:r w:rsidRPr="00F07628">
              <w:rPr>
                <w:rFonts w:ascii="Arial" w:eastAsia="Times New Roman" w:hAnsi="Arial" w:cs="Arial"/>
              </w:rPr>
              <w:instrText xml:space="preserve"> FORMCHECKBOX </w:instrText>
            </w:r>
            <w:r w:rsidR="003D797A">
              <w:rPr>
                <w:rFonts w:ascii="Arial" w:eastAsia="Times New Roman" w:hAnsi="Arial" w:cs="Arial"/>
              </w:rPr>
            </w:r>
            <w:r w:rsidR="003D797A">
              <w:rPr>
                <w:rFonts w:ascii="Arial" w:eastAsia="Times New Roman" w:hAnsi="Arial" w:cs="Arial"/>
              </w:rPr>
              <w:fldChar w:fldCharType="separate"/>
            </w:r>
            <w:r w:rsidRPr="00F07628">
              <w:rPr>
                <w:rFonts w:ascii="Arial" w:eastAsia="Times New Roman" w:hAnsi="Arial" w:cs="Arial"/>
              </w:rPr>
              <w:fldChar w:fldCharType="end"/>
            </w:r>
            <w:r w:rsidRPr="00F07628">
              <w:rPr>
                <w:rFonts w:ascii="Arial" w:eastAsia="Times New Roman" w:hAnsi="Arial" w:cs="Arial"/>
              </w:rPr>
              <w:t xml:space="preserve"> Transition entre différentes configurations de l’ONU (e.g. sortie de la mission de maintien de la paix)</w:t>
            </w:r>
          </w:p>
          <w:p w14:paraId="4B8BD008" w14:textId="77777777" w:rsidR="002D2610" w:rsidRPr="00F07628" w:rsidRDefault="002D2610" w:rsidP="002D2610">
            <w:pPr>
              <w:spacing w:after="0" w:line="240" w:lineRule="auto"/>
              <w:rPr>
                <w:rFonts w:ascii="Arial" w:eastAsia="Times New Roman" w:hAnsi="Arial" w:cs="Arial"/>
              </w:rPr>
            </w:pPr>
            <w:r w:rsidRPr="00F07628">
              <w:rPr>
                <w:rFonts w:ascii="Arial" w:eastAsia="Times New Roman" w:hAnsi="Arial" w:cs="Arial"/>
              </w:rPr>
              <w:fldChar w:fldCharType="begin">
                <w:ffData>
                  <w:name w:val=""/>
                  <w:enabled/>
                  <w:calcOnExit w:val="0"/>
                  <w:checkBox>
                    <w:sizeAuto/>
                    <w:default w:val="0"/>
                  </w:checkBox>
                </w:ffData>
              </w:fldChar>
            </w:r>
            <w:r w:rsidRPr="00F07628">
              <w:rPr>
                <w:rFonts w:ascii="Arial" w:eastAsia="Times New Roman" w:hAnsi="Arial" w:cs="Arial"/>
              </w:rPr>
              <w:instrText xml:space="preserve"> FORMCHECKBOX </w:instrText>
            </w:r>
            <w:r w:rsidR="003D797A">
              <w:rPr>
                <w:rFonts w:ascii="Arial" w:eastAsia="Times New Roman" w:hAnsi="Arial" w:cs="Arial"/>
              </w:rPr>
            </w:r>
            <w:r w:rsidR="003D797A">
              <w:rPr>
                <w:rFonts w:ascii="Arial" w:eastAsia="Times New Roman" w:hAnsi="Arial" w:cs="Arial"/>
              </w:rPr>
              <w:fldChar w:fldCharType="separate"/>
            </w:r>
            <w:r w:rsidRPr="00F07628">
              <w:rPr>
                <w:rFonts w:ascii="Arial" w:eastAsia="Times New Roman" w:hAnsi="Arial" w:cs="Arial"/>
              </w:rPr>
              <w:fldChar w:fldCharType="end"/>
            </w:r>
            <w:r w:rsidRPr="00F07628">
              <w:rPr>
                <w:rFonts w:ascii="Arial" w:eastAsia="Times New Roman" w:hAnsi="Arial" w:cs="Arial"/>
              </w:rPr>
              <w:t xml:space="preserve"> Projet transfrontalier ou régional</w:t>
            </w:r>
          </w:p>
        </w:tc>
      </w:tr>
      <w:tr w:rsidR="002D2610" w:rsidRPr="00F07628" w14:paraId="6D59086F" w14:textId="77777777" w:rsidTr="002D2610">
        <w:trPr>
          <w:trHeight w:val="1124"/>
        </w:trPr>
        <w:tc>
          <w:tcPr>
            <w:tcW w:w="9990" w:type="dxa"/>
            <w:gridSpan w:val="5"/>
          </w:tcPr>
          <w:p w14:paraId="40D7A0BD" w14:textId="77777777" w:rsidR="002D2610" w:rsidRPr="00F07628" w:rsidRDefault="002D2610" w:rsidP="002D2610">
            <w:pPr>
              <w:spacing w:after="0" w:line="240" w:lineRule="auto"/>
              <w:rPr>
                <w:rFonts w:ascii="Arial" w:eastAsia="Times New Roman" w:hAnsi="Arial" w:cs="Arial"/>
                <w:b/>
                <w:bCs/>
                <w:iCs/>
              </w:rPr>
            </w:pPr>
            <w:r w:rsidRPr="00F07628">
              <w:rPr>
                <w:rFonts w:ascii="Arial" w:eastAsia="Times New Roman" w:hAnsi="Arial" w:cs="Arial"/>
                <w:b/>
                <w:bCs/>
                <w:iCs/>
              </w:rPr>
              <w:lastRenderedPageBreak/>
              <w:t xml:space="preserve">Budget total du projet PBF* (par agence récipiendaire) : </w:t>
            </w:r>
          </w:p>
          <w:p w14:paraId="2B3E37E5" w14:textId="4248EF67" w:rsidR="002D2610" w:rsidRPr="008E32DF" w:rsidRDefault="002D2610" w:rsidP="002D2610">
            <w:pPr>
              <w:spacing w:after="0" w:line="240" w:lineRule="auto"/>
              <w:rPr>
                <w:rFonts w:ascii="Arial" w:eastAsia="Times New Roman" w:hAnsi="Arial" w:cs="Arial"/>
                <w:iCs/>
              </w:rPr>
            </w:pPr>
            <w:r w:rsidRPr="008E32DF">
              <w:rPr>
                <w:rFonts w:ascii="Arial" w:eastAsia="Times New Roman" w:hAnsi="Arial" w:cs="Arial"/>
                <w:bCs/>
                <w:iCs/>
              </w:rPr>
              <w:t xml:space="preserve">PNUD : </w:t>
            </w:r>
            <w:r w:rsidR="008E32DF" w:rsidRPr="008E32DF">
              <w:rPr>
                <w:rFonts w:ascii="Arial" w:eastAsia="Times New Roman" w:hAnsi="Arial" w:cs="Arial"/>
                <w:iCs/>
              </w:rPr>
              <w:t>$1 7</w:t>
            </w:r>
            <w:r w:rsidRPr="008E32DF">
              <w:rPr>
                <w:rFonts w:ascii="Arial" w:eastAsia="Times New Roman" w:hAnsi="Arial" w:cs="Arial"/>
                <w:iCs/>
              </w:rPr>
              <w:t>00</w:t>
            </w:r>
            <w:r w:rsidR="008E32DF" w:rsidRPr="008E32DF">
              <w:rPr>
                <w:rFonts w:ascii="Arial" w:eastAsia="Times New Roman" w:hAnsi="Arial" w:cs="Arial"/>
                <w:iCs/>
              </w:rPr>
              <w:t> </w:t>
            </w:r>
            <w:r w:rsidRPr="008E32DF">
              <w:rPr>
                <w:rFonts w:ascii="Arial" w:eastAsia="Times New Roman" w:hAnsi="Arial" w:cs="Arial"/>
                <w:iCs/>
              </w:rPr>
              <w:t>000</w:t>
            </w:r>
          </w:p>
          <w:p w14:paraId="5C8CCF0F" w14:textId="6E31128E" w:rsidR="008E32DF" w:rsidRPr="008E32DF" w:rsidRDefault="008E32DF" w:rsidP="002D2610">
            <w:pPr>
              <w:spacing w:after="0" w:line="240" w:lineRule="auto"/>
              <w:rPr>
                <w:rFonts w:ascii="Arial" w:eastAsia="Times New Roman" w:hAnsi="Arial" w:cs="Arial"/>
                <w:iCs/>
              </w:rPr>
            </w:pPr>
            <w:r w:rsidRPr="008E32DF">
              <w:rPr>
                <w:rFonts w:ascii="Arial" w:eastAsia="Times New Roman" w:hAnsi="Arial" w:cs="Arial"/>
                <w:iCs/>
              </w:rPr>
              <w:t>OHCDH</w:t>
            </w:r>
            <w:r>
              <w:rPr>
                <w:rFonts w:ascii="Arial" w:eastAsia="Times New Roman" w:hAnsi="Arial" w:cs="Arial"/>
                <w:iCs/>
              </w:rPr>
              <w:t> : $ 300 000</w:t>
            </w:r>
          </w:p>
          <w:p w14:paraId="0CF31FBD" w14:textId="77777777" w:rsidR="002D2610" w:rsidRPr="008E32DF" w:rsidRDefault="002D2610" w:rsidP="002D2610">
            <w:pPr>
              <w:widowControl w:val="0"/>
              <w:numPr>
                <w:ilvl w:val="12"/>
                <w:numId w:val="0"/>
              </w:numPr>
              <w:tabs>
                <w:tab w:val="left" w:pos="-720"/>
                <w:tab w:val="left" w:pos="4500"/>
              </w:tabs>
              <w:suppressAutoHyphens/>
              <w:spacing w:after="0" w:line="240" w:lineRule="auto"/>
              <w:rPr>
                <w:rFonts w:ascii="Arial" w:eastAsia="Times New Roman" w:hAnsi="Arial" w:cs="Arial"/>
                <w:snapToGrid w:val="0"/>
              </w:rPr>
            </w:pPr>
            <w:r w:rsidRPr="008E32DF">
              <w:rPr>
                <w:rFonts w:ascii="Arial" w:eastAsia="Times New Roman" w:hAnsi="Arial" w:cs="Arial"/>
                <w:b/>
                <w:bCs/>
                <w:snapToGrid w:val="0"/>
              </w:rPr>
              <w:t>FAO</w:t>
            </w:r>
            <w:r w:rsidRPr="008E32DF">
              <w:rPr>
                <w:rFonts w:ascii="Arial" w:eastAsia="Times New Roman" w:hAnsi="Arial" w:cs="Arial"/>
                <w:snapToGrid w:val="0"/>
              </w:rPr>
              <w:t xml:space="preserve"> : $ 300 000</w:t>
            </w:r>
          </w:p>
          <w:p w14:paraId="66155D71" w14:textId="77777777" w:rsidR="002D2610" w:rsidRPr="008E32DF" w:rsidRDefault="002D2610" w:rsidP="002D2610">
            <w:pPr>
              <w:widowControl w:val="0"/>
              <w:numPr>
                <w:ilvl w:val="12"/>
                <w:numId w:val="0"/>
              </w:numPr>
              <w:tabs>
                <w:tab w:val="left" w:pos="-720"/>
                <w:tab w:val="left" w:pos="4500"/>
              </w:tabs>
              <w:suppressAutoHyphens/>
              <w:spacing w:after="0" w:line="240" w:lineRule="auto"/>
              <w:rPr>
                <w:rFonts w:ascii="Arial" w:eastAsia="Times New Roman" w:hAnsi="Arial" w:cs="Arial"/>
                <w:snapToGrid w:val="0"/>
              </w:rPr>
            </w:pPr>
            <w:r w:rsidRPr="008E32DF">
              <w:rPr>
                <w:rFonts w:ascii="Arial" w:eastAsia="Times New Roman" w:hAnsi="Arial" w:cs="Arial"/>
                <w:b/>
                <w:snapToGrid w:val="0"/>
              </w:rPr>
              <w:t>Total PBF</w:t>
            </w:r>
            <w:r w:rsidRPr="008E32DF">
              <w:rPr>
                <w:rFonts w:ascii="Arial" w:eastAsia="Times New Roman" w:hAnsi="Arial" w:cs="Arial"/>
                <w:snapToGrid w:val="0"/>
              </w:rPr>
              <w:t> : 2 300 000 $US</w:t>
            </w:r>
          </w:p>
          <w:p w14:paraId="5CAE9257" w14:textId="08C75C15" w:rsidR="002D2610" w:rsidRPr="00F07628" w:rsidRDefault="005514F6" w:rsidP="002D2610">
            <w:pPr>
              <w:widowControl w:val="0"/>
              <w:numPr>
                <w:ilvl w:val="12"/>
                <w:numId w:val="0"/>
              </w:numPr>
              <w:tabs>
                <w:tab w:val="left" w:pos="-720"/>
                <w:tab w:val="left" w:pos="4500"/>
              </w:tabs>
              <w:suppressAutoHyphens/>
              <w:spacing w:after="0" w:line="240" w:lineRule="auto"/>
              <w:rPr>
                <w:rFonts w:ascii="Arial" w:eastAsia="Times New Roman" w:hAnsi="Arial" w:cs="Arial"/>
                <w:i/>
                <w:iCs/>
                <w:snapToGrid w:val="0"/>
              </w:rPr>
            </w:pPr>
            <w:r w:rsidRPr="00F07628">
              <w:rPr>
                <w:rFonts w:ascii="Arial" w:eastAsia="Times New Roman" w:hAnsi="Arial" w:cs="Arial"/>
                <w:i/>
                <w:iCs/>
                <w:snapToGrid w:val="0"/>
              </w:rPr>
              <w:t>*Le budget total approuvé</w:t>
            </w:r>
            <w:r w:rsidR="002D2610" w:rsidRPr="00F07628">
              <w:rPr>
                <w:rFonts w:ascii="Arial" w:eastAsia="Times New Roman" w:hAnsi="Arial" w:cs="Arial"/>
                <w:i/>
                <w:iCs/>
                <w:snapToGrid w:val="0"/>
              </w:rPr>
              <w:t xml:space="preserve"> et le transfert de la deuxième tranche, ou toute tranche</w:t>
            </w:r>
            <w:r w:rsidRPr="00F07628">
              <w:rPr>
                <w:rFonts w:ascii="Arial" w:eastAsia="Times New Roman" w:hAnsi="Arial" w:cs="Arial"/>
                <w:i/>
                <w:iCs/>
                <w:snapToGrid w:val="0"/>
              </w:rPr>
              <w:t xml:space="preserve"> subséquente sont conditionnels, et sujets</w:t>
            </w:r>
            <w:r w:rsidR="002D2610" w:rsidRPr="00F07628">
              <w:rPr>
                <w:rFonts w:ascii="Arial" w:eastAsia="Times New Roman" w:hAnsi="Arial" w:cs="Arial"/>
                <w:i/>
                <w:iCs/>
                <w:snapToGrid w:val="0"/>
              </w:rPr>
              <w:t xml:space="preserve"> à l’approbation de PBSO, et à la disponibilité des fonds dans le compte de PBF.</w:t>
            </w:r>
          </w:p>
          <w:p w14:paraId="3030E8BA" w14:textId="77777777" w:rsidR="002D2610" w:rsidRPr="00F07628" w:rsidRDefault="002D2610" w:rsidP="002D2610">
            <w:pPr>
              <w:widowControl w:val="0"/>
              <w:numPr>
                <w:ilvl w:val="12"/>
                <w:numId w:val="0"/>
              </w:numPr>
              <w:tabs>
                <w:tab w:val="left" w:pos="-720"/>
                <w:tab w:val="left" w:pos="4500"/>
              </w:tabs>
              <w:suppressAutoHyphens/>
              <w:spacing w:after="0" w:line="240" w:lineRule="auto"/>
              <w:rPr>
                <w:rFonts w:ascii="Arial" w:eastAsia="Times New Roman" w:hAnsi="Arial" w:cs="Arial"/>
                <w:i/>
                <w:iCs/>
                <w:snapToGrid w:val="0"/>
              </w:rPr>
            </w:pPr>
          </w:p>
          <w:p w14:paraId="5F5CE83B" w14:textId="77777777" w:rsidR="002D2610" w:rsidRPr="00F07628" w:rsidRDefault="002D2610" w:rsidP="002D2610">
            <w:pPr>
              <w:widowControl w:val="0"/>
              <w:numPr>
                <w:ilvl w:val="12"/>
                <w:numId w:val="0"/>
              </w:numPr>
              <w:tabs>
                <w:tab w:val="left" w:pos="-720"/>
                <w:tab w:val="left" w:pos="4500"/>
              </w:tabs>
              <w:suppressAutoHyphens/>
              <w:spacing w:after="0" w:line="240" w:lineRule="auto"/>
              <w:rPr>
                <w:rFonts w:ascii="Arial" w:eastAsia="Times New Roman" w:hAnsi="Arial" w:cs="Arial"/>
                <w:bCs/>
                <w:iCs/>
              </w:rPr>
            </w:pPr>
            <w:r w:rsidRPr="00F07628">
              <w:rPr>
                <w:rFonts w:ascii="Arial" w:eastAsia="Times New Roman" w:hAnsi="Arial" w:cs="Arial"/>
                <w:b/>
                <w:bCs/>
                <w:iCs/>
              </w:rPr>
              <w:t xml:space="preserve">Toute autre source de financement existant pour le projet (montant et source) : </w:t>
            </w:r>
            <w:r w:rsidRPr="00F07628">
              <w:rPr>
                <w:rFonts w:ascii="Arial" w:eastAsia="Times New Roman" w:hAnsi="Arial" w:cs="Arial"/>
                <w:bCs/>
                <w:iCs/>
              </w:rPr>
              <w:t>0,00 $US</w:t>
            </w:r>
          </w:p>
          <w:p w14:paraId="0A461646" w14:textId="77777777" w:rsidR="002D2610" w:rsidRPr="00F07628" w:rsidRDefault="002D2610" w:rsidP="002D2610">
            <w:pPr>
              <w:widowControl w:val="0"/>
              <w:numPr>
                <w:ilvl w:val="12"/>
                <w:numId w:val="0"/>
              </w:numPr>
              <w:tabs>
                <w:tab w:val="left" w:pos="-720"/>
                <w:tab w:val="left" w:pos="4500"/>
              </w:tabs>
              <w:suppressAutoHyphens/>
              <w:spacing w:after="0" w:line="240" w:lineRule="auto"/>
              <w:rPr>
                <w:rFonts w:ascii="Arial" w:eastAsia="Times New Roman" w:hAnsi="Arial" w:cs="Arial"/>
                <w:bCs/>
                <w:iCs/>
              </w:rPr>
            </w:pPr>
          </w:p>
          <w:p w14:paraId="3DD1320E" w14:textId="77777777" w:rsidR="002D2610" w:rsidRPr="00F07628" w:rsidRDefault="002D2610" w:rsidP="002D2610">
            <w:pPr>
              <w:widowControl w:val="0"/>
              <w:numPr>
                <w:ilvl w:val="12"/>
                <w:numId w:val="0"/>
              </w:numPr>
              <w:tabs>
                <w:tab w:val="left" w:pos="-720"/>
                <w:tab w:val="left" w:pos="4500"/>
              </w:tabs>
              <w:suppressAutoHyphens/>
              <w:spacing w:after="0" w:line="240" w:lineRule="auto"/>
              <w:rPr>
                <w:rFonts w:ascii="Arial" w:eastAsia="Times New Roman" w:hAnsi="Arial" w:cs="Arial"/>
                <w:b/>
                <w:snapToGrid w:val="0"/>
              </w:rPr>
            </w:pPr>
            <w:r w:rsidRPr="00F07628">
              <w:rPr>
                <w:rFonts w:ascii="Arial" w:eastAsia="Times New Roman" w:hAnsi="Arial" w:cs="Arial"/>
                <w:b/>
                <w:bCs/>
                <w:iCs/>
              </w:rPr>
              <w:t xml:space="preserve">Budget total du projet : </w:t>
            </w:r>
            <w:r w:rsidRPr="00F07628">
              <w:rPr>
                <w:rFonts w:ascii="Arial" w:eastAsia="Times New Roman" w:hAnsi="Arial" w:cs="Arial"/>
                <w:b/>
                <w:snapToGrid w:val="0"/>
              </w:rPr>
              <w:t>2 300 000 $US</w:t>
            </w:r>
          </w:p>
          <w:p w14:paraId="1D7A0686" w14:textId="77777777" w:rsidR="002D2610" w:rsidRPr="00F07628" w:rsidRDefault="002D2610" w:rsidP="002D2610">
            <w:pPr>
              <w:widowControl w:val="0"/>
              <w:numPr>
                <w:ilvl w:val="12"/>
                <w:numId w:val="0"/>
              </w:numPr>
              <w:tabs>
                <w:tab w:val="left" w:pos="-720"/>
                <w:tab w:val="left" w:pos="4500"/>
              </w:tabs>
              <w:suppressAutoHyphens/>
              <w:spacing w:after="0" w:line="240" w:lineRule="auto"/>
              <w:rPr>
                <w:rFonts w:ascii="Arial" w:eastAsia="Times New Roman" w:hAnsi="Arial" w:cs="Arial"/>
                <w:snapToGrid w:val="0"/>
              </w:rPr>
            </w:pPr>
          </w:p>
        </w:tc>
      </w:tr>
      <w:tr w:rsidR="002D2610" w:rsidRPr="00F07628" w14:paraId="336BAF49" w14:textId="77777777" w:rsidTr="002D2610">
        <w:trPr>
          <w:trHeight w:val="1448"/>
        </w:trPr>
        <w:tc>
          <w:tcPr>
            <w:tcW w:w="2883" w:type="dxa"/>
            <w:gridSpan w:val="2"/>
          </w:tcPr>
          <w:p w14:paraId="0BA58EA7" w14:textId="77777777" w:rsidR="002D2610" w:rsidRPr="008E32DF" w:rsidRDefault="002D2610" w:rsidP="002D2610">
            <w:pPr>
              <w:spacing w:after="0" w:line="240" w:lineRule="auto"/>
              <w:rPr>
                <w:rFonts w:ascii="Arial" w:eastAsia="Times New Roman" w:hAnsi="Arial" w:cs="Arial"/>
                <w:b/>
                <w:bCs/>
                <w:iCs/>
                <w:lang w:val="en-US"/>
              </w:rPr>
            </w:pPr>
            <w:r w:rsidRPr="008E32DF">
              <w:rPr>
                <w:rFonts w:ascii="Arial" w:eastAsia="Times New Roman" w:hAnsi="Arial" w:cs="Arial"/>
                <w:b/>
                <w:bCs/>
                <w:iCs/>
                <w:lang w:val="en-US"/>
              </w:rPr>
              <w:t>PBF 1ère tranche :</w:t>
            </w:r>
          </w:p>
          <w:p w14:paraId="695E47C0" w14:textId="77777777" w:rsidR="002D2610" w:rsidRPr="008E32DF" w:rsidRDefault="002D2610" w:rsidP="002D2610">
            <w:pPr>
              <w:spacing w:after="0" w:line="240" w:lineRule="auto"/>
              <w:rPr>
                <w:rFonts w:ascii="Arial" w:eastAsia="Times New Roman" w:hAnsi="Arial" w:cs="Arial"/>
                <w:b/>
                <w:bCs/>
                <w:iCs/>
                <w:lang w:val="en-US"/>
              </w:rPr>
            </w:pPr>
          </w:p>
          <w:p w14:paraId="60F37B99" w14:textId="6589446C" w:rsidR="002D2610" w:rsidRDefault="008E32DF" w:rsidP="002D2610">
            <w:pPr>
              <w:spacing w:after="0" w:line="240" w:lineRule="auto"/>
              <w:rPr>
                <w:rFonts w:ascii="Arial" w:eastAsia="Times New Roman" w:hAnsi="Arial" w:cs="Arial"/>
                <w:iCs/>
                <w:lang w:val="en-US"/>
              </w:rPr>
            </w:pPr>
            <w:r>
              <w:rPr>
                <w:rFonts w:ascii="Arial" w:eastAsia="Times New Roman" w:hAnsi="Arial" w:cs="Arial"/>
                <w:iCs/>
                <w:lang w:val="en-US"/>
              </w:rPr>
              <w:t>PNUD : 1 187 564</w:t>
            </w:r>
            <w:r w:rsidR="002D2610" w:rsidRPr="008E32DF">
              <w:rPr>
                <w:rFonts w:ascii="Arial" w:eastAsia="Times New Roman" w:hAnsi="Arial" w:cs="Arial"/>
                <w:iCs/>
                <w:lang w:val="en-US"/>
              </w:rPr>
              <w:t xml:space="preserve"> $ US</w:t>
            </w:r>
          </w:p>
          <w:p w14:paraId="3A72BEB3" w14:textId="1F7545BD" w:rsidR="008E32DF" w:rsidRPr="008E32DF" w:rsidRDefault="008E32DF" w:rsidP="002D2610">
            <w:pPr>
              <w:spacing w:after="0" w:line="240" w:lineRule="auto"/>
              <w:rPr>
                <w:rFonts w:ascii="Arial" w:eastAsia="Times New Roman" w:hAnsi="Arial" w:cs="Arial"/>
                <w:iCs/>
                <w:lang w:val="en-US"/>
              </w:rPr>
            </w:pPr>
            <w:r>
              <w:rPr>
                <w:rFonts w:ascii="Arial" w:eastAsia="Times New Roman" w:hAnsi="Arial" w:cs="Arial"/>
                <w:iCs/>
                <w:lang w:val="en-US"/>
              </w:rPr>
              <w:t>OHCDH: 213 465 $ US</w:t>
            </w:r>
          </w:p>
          <w:p w14:paraId="6BA1D4EF" w14:textId="77777777" w:rsidR="002D2610" w:rsidRDefault="002D2610" w:rsidP="002D2610">
            <w:pPr>
              <w:spacing w:after="0" w:line="240" w:lineRule="auto"/>
              <w:rPr>
                <w:rFonts w:ascii="Arial" w:eastAsia="Times New Roman" w:hAnsi="Arial" w:cs="Arial"/>
                <w:iCs/>
                <w:lang w:val="en-US"/>
              </w:rPr>
            </w:pPr>
            <w:r w:rsidRPr="008E32DF">
              <w:rPr>
                <w:rFonts w:ascii="Arial" w:eastAsia="Times New Roman" w:hAnsi="Arial" w:cs="Arial"/>
                <w:iCs/>
                <w:lang w:val="en-US"/>
              </w:rPr>
              <w:t>FAO : 194 044 $ US</w:t>
            </w:r>
          </w:p>
          <w:p w14:paraId="77D9772B" w14:textId="77777777" w:rsidR="008E32DF" w:rsidRPr="008E32DF" w:rsidRDefault="008E32DF" w:rsidP="002D2610">
            <w:pPr>
              <w:spacing w:after="0" w:line="240" w:lineRule="auto"/>
              <w:rPr>
                <w:rFonts w:ascii="Arial" w:eastAsia="Times New Roman" w:hAnsi="Arial" w:cs="Arial"/>
                <w:iCs/>
                <w:lang w:val="en-US"/>
              </w:rPr>
            </w:pPr>
          </w:p>
        </w:tc>
        <w:tc>
          <w:tcPr>
            <w:tcW w:w="2835" w:type="dxa"/>
          </w:tcPr>
          <w:p w14:paraId="6CBD9D9C" w14:textId="77777777" w:rsidR="002D2610" w:rsidRPr="008E32DF" w:rsidRDefault="002D2610" w:rsidP="002D2610">
            <w:pPr>
              <w:spacing w:after="0" w:line="240" w:lineRule="auto"/>
              <w:rPr>
                <w:rFonts w:ascii="Arial" w:eastAsia="Times New Roman" w:hAnsi="Arial" w:cs="Arial"/>
                <w:b/>
                <w:bCs/>
                <w:iCs/>
                <w:lang w:val="en-US"/>
              </w:rPr>
            </w:pPr>
            <w:r w:rsidRPr="008E32DF">
              <w:rPr>
                <w:rFonts w:ascii="Arial" w:eastAsia="Times New Roman" w:hAnsi="Arial" w:cs="Arial"/>
                <w:b/>
                <w:bCs/>
                <w:iCs/>
                <w:lang w:val="en-US"/>
              </w:rPr>
              <w:t>PBF 2ème tranche*:</w:t>
            </w:r>
          </w:p>
          <w:p w14:paraId="41546694" w14:textId="77777777" w:rsidR="002D2610" w:rsidRPr="008E32DF" w:rsidRDefault="002D2610" w:rsidP="002D2610">
            <w:pPr>
              <w:spacing w:after="0" w:line="240" w:lineRule="auto"/>
              <w:rPr>
                <w:rFonts w:ascii="Arial" w:eastAsia="Times New Roman" w:hAnsi="Arial" w:cs="Arial"/>
                <w:b/>
                <w:bCs/>
                <w:iCs/>
                <w:lang w:val="en-US"/>
              </w:rPr>
            </w:pPr>
          </w:p>
          <w:p w14:paraId="5DF00DD0" w14:textId="56C5F9A2" w:rsidR="002D2610" w:rsidRDefault="008E32DF" w:rsidP="002D2610">
            <w:pPr>
              <w:spacing w:after="0" w:line="240" w:lineRule="auto"/>
              <w:rPr>
                <w:rFonts w:ascii="Arial" w:eastAsia="Times New Roman" w:hAnsi="Arial" w:cs="Arial"/>
                <w:iCs/>
                <w:lang w:val="en-US"/>
              </w:rPr>
            </w:pPr>
            <w:r>
              <w:rPr>
                <w:rFonts w:ascii="Arial" w:eastAsia="Times New Roman" w:hAnsi="Arial" w:cs="Arial"/>
                <w:iCs/>
                <w:lang w:val="en-US"/>
              </w:rPr>
              <w:t>PNUD : 508 956</w:t>
            </w:r>
            <w:r w:rsidR="002D2610" w:rsidRPr="008E32DF">
              <w:rPr>
                <w:rFonts w:ascii="Arial" w:eastAsia="Times New Roman" w:hAnsi="Arial" w:cs="Arial"/>
                <w:iCs/>
                <w:lang w:val="en-US"/>
              </w:rPr>
              <w:t xml:space="preserve"> $ US</w:t>
            </w:r>
          </w:p>
          <w:p w14:paraId="71011ACE" w14:textId="4376EA65" w:rsidR="008E32DF" w:rsidRPr="008E32DF" w:rsidRDefault="008E32DF" w:rsidP="002D2610">
            <w:pPr>
              <w:spacing w:after="0" w:line="240" w:lineRule="auto"/>
              <w:rPr>
                <w:rFonts w:ascii="Arial" w:eastAsia="Times New Roman" w:hAnsi="Arial" w:cs="Arial"/>
                <w:iCs/>
                <w:lang w:val="en-US"/>
              </w:rPr>
            </w:pPr>
            <w:r>
              <w:rPr>
                <w:rFonts w:ascii="Arial" w:eastAsia="Times New Roman" w:hAnsi="Arial" w:cs="Arial"/>
                <w:iCs/>
                <w:lang w:val="en-US"/>
              </w:rPr>
              <w:t>OHCDH: 91 484 $ US</w:t>
            </w:r>
          </w:p>
          <w:p w14:paraId="5D4EBA6E" w14:textId="77777777" w:rsidR="002D2610" w:rsidRPr="008E32DF" w:rsidRDefault="002D2610" w:rsidP="002D2610">
            <w:pPr>
              <w:spacing w:after="0" w:line="240" w:lineRule="auto"/>
              <w:rPr>
                <w:rFonts w:ascii="Arial" w:eastAsia="Times New Roman" w:hAnsi="Arial" w:cs="Arial"/>
                <w:iCs/>
                <w:lang w:val="en-US"/>
              </w:rPr>
            </w:pPr>
            <w:r w:rsidRPr="008E32DF">
              <w:rPr>
                <w:rFonts w:ascii="Arial" w:eastAsia="Times New Roman" w:hAnsi="Arial" w:cs="Arial"/>
                <w:iCs/>
                <w:lang w:val="en-US"/>
              </w:rPr>
              <w:t>FAO : 104 485,50 $ US</w:t>
            </w:r>
          </w:p>
        </w:tc>
        <w:tc>
          <w:tcPr>
            <w:tcW w:w="1990" w:type="dxa"/>
          </w:tcPr>
          <w:p w14:paraId="3052EDF2" w14:textId="77777777" w:rsidR="002D2610" w:rsidRPr="00F07628" w:rsidRDefault="002D2610" w:rsidP="002D2610">
            <w:pPr>
              <w:spacing w:after="0" w:line="240" w:lineRule="auto"/>
              <w:rPr>
                <w:rFonts w:ascii="Arial" w:eastAsia="Times New Roman" w:hAnsi="Arial" w:cs="Arial"/>
                <w:b/>
                <w:bCs/>
                <w:iCs/>
              </w:rPr>
            </w:pPr>
            <w:r w:rsidRPr="00F07628">
              <w:rPr>
                <w:rFonts w:ascii="Arial" w:eastAsia="Times New Roman" w:hAnsi="Arial" w:cs="Arial"/>
                <w:b/>
                <w:bCs/>
                <w:iCs/>
              </w:rPr>
              <w:t>PBF 3ème tranche*:</w:t>
            </w:r>
          </w:p>
          <w:p w14:paraId="787F2A89" w14:textId="77777777" w:rsidR="002D2610" w:rsidRPr="00F07628" w:rsidRDefault="002D2610" w:rsidP="002D2610">
            <w:pPr>
              <w:spacing w:after="0" w:line="240" w:lineRule="auto"/>
              <w:rPr>
                <w:rFonts w:ascii="Arial" w:eastAsia="Times New Roman" w:hAnsi="Arial" w:cs="Arial"/>
                <w:iCs/>
              </w:rPr>
            </w:pPr>
            <w:r w:rsidRPr="00F07628">
              <w:rPr>
                <w:rFonts w:ascii="Arial" w:eastAsia="Times New Roman" w:hAnsi="Arial" w:cs="Arial"/>
                <w:iCs/>
              </w:rPr>
              <w:t xml:space="preserve">XXXX : </w:t>
            </w:r>
          </w:p>
          <w:p w14:paraId="418FD0DE" w14:textId="77777777" w:rsidR="002D2610" w:rsidRPr="00F07628" w:rsidRDefault="002D2610" w:rsidP="002D2610">
            <w:pPr>
              <w:spacing w:after="0" w:line="240" w:lineRule="auto"/>
              <w:rPr>
                <w:rFonts w:ascii="Arial" w:eastAsia="Times New Roman" w:hAnsi="Arial" w:cs="Arial"/>
                <w:iCs/>
              </w:rPr>
            </w:pPr>
            <w:r w:rsidRPr="00F07628">
              <w:rPr>
                <w:rFonts w:ascii="Arial" w:eastAsia="Times New Roman" w:hAnsi="Arial" w:cs="Arial"/>
                <w:iCs/>
              </w:rPr>
              <w:t xml:space="preserve">XXXX : </w:t>
            </w:r>
          </w:p>
        </w:tc>
        <w:tc>
          <w:tcPr>
            <w:tcW w:w="2282" w:type="dxa"/>
          </w:tcPr>
          <w:p w14:paraId="454C9B4E" w14:textId="77777777" w:rsidR="002D2610" w:rsidRPr="00F07628" w:rsidRDefault="002D2610" w:rsidP="002D2610">
            <w:pPr>
              <w:spacing w:after="0" w:line="240" w:lineRule="auto"/>
              <w:rPr>
                <w:rFonts w:ascii="Arial" w:eastAsia="Times New Roman" w:hAnsi="Arial" w:cs="Arial"/>
                <w:b/>
                <w:bCs/>
                <w:iCs/>
              </w:rPr>
            </w:pPr>
            <w:r w:rsidRPr="00F07628">
              <w:rPr>
                <w:rFonts w:ascii="Arial" w:eastAsia="Times New Roman" w:hAnsi="Arial" w:cs="Arial"/>
                <w:b/>
                <w:bCs/>
                <w:iCs/>
              </w:rPr>
              <w:t>__ tranche</w:t>
            </w:r>
          </w:p>
          <w:p w14:paraId="26EEE431" w14:textId="77777777" w:rsidR="002D2610" w:rsidRPr="00F07628" w:rsidRDefault="002D2610" w:rsidP="002D2610">
            <w:pPr>
              <w:spacing w:after="0" w:line="240" w:lineRule="auto"/>
              <w:rPr>
                <w:rFonts w:ascii="Arial" w:eastAsia="Times New Roman" w:hAnsi="Arial" w:cs="Arial"/>
                <w:b/>
                <w:bCs/>
                <w:iCs/>
              </w:rPr>
            </w:pPr>
          </w:p>
          <w:p w14:paraId="35B4F202" w14:textId="77777777" w:rsidR="002D2610" w:rsidRPr="00F07628" w:rsidRDefault="002D2610" w:rsidP="002D2610">
            <w:pPr>
              <w:spacing w:after="0" w:line="240" w:lineRule="auto"/>
              <w:rPr>
                <w:rFonts w:ascii="Arial" w:eastAsia="Times New Roman" w:hAnsi="Arial" w:cs="Arial"/>
                <w:iCs/>
              </w:rPr>
            </w:pPr>
            <w:r w:rsidRPr="00F07628">
              <w:rPr>
                <w:rFonts w:ascii="Arial" w:eastAsia="Times New Roman" w:hAnsi="Arial" w:cs="Arial"/>
                <w:iCs/>
              </w:rPr>
              <w:t xml:space="preserve">PNUD : </w:t>
            </w:r>
          </w:p>
          <w:p w14:paraId="79B51821" w14:textId="77777777" w:rsidR="002D2610" w:rsidRPr="00F07628" w:rsidRDefault="002D2610" w:rsidP="002D2610">
            <w:pPr>
              <w:spacing w:after="0" w:line="240" w:lineRule="auto"/>
              <w:rPr>
                <w:rFonts w:ascii="Arial" w:eastAsia="Times New Roman" w:hAnsi="Arial" w:cs="Arial"/>
                <w:iCs/>
              </w:rPr>
            </w:pPr>
            <w:r w:rsidRPr="00F07628">
              <w:rPr>
                <w:rFonts w:ascii="Arial" w:eastAsia="Times New Roman" w:hAnsi="Arial" w:cs="Arial"/>
                <w:iCs/>
              </w:rPr>
              <w:t xml:space="preserve">FAO : </w:t>
            </w:r>
          </w:p>
        </w:tc>
      </w:tr>
      <w:tr w:rsidR="002D2610" w:rsidRPr="00F07628" w14:paraId="691FFD3E" w14:textId="77777777" w:rsidTr="002D2610">
        <w:trPr>
          <w:trHeight w:val="629"/>
        </w:trPr>
        <w:tc>
          <w:tcPr>
            <w:tcW w:w="9990" w:type="dxa"/>
            <w:gridSpan w:val="5"/>
          </w:tcPr>
          <w:p w14:paraId="453062C1" w14:textId="77777777" w:rsidR="002D2610" w:rsidRPr="00F07628" w:rsidRDefault="002D2610" w:rsidP="002D26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rPr>
            </w:pPr>
            <w:r w:rsidRPr="00F07628">
              <w:rPr>
                <w:rFonts w:ascii="Arial" w:eastAsia="Times New Roman" w:hAnsi="Arial" w:cs="Arial"/>
                <w:b/>
                <w:bCs/>
              </w:rPr>
              <w:t>Deux-trois phrases avec une brève description du projet et une explication succincte de la façon dont le projet est rapide, catalytique et tolérant au risque / innovant :</w:t>
            </w:r>
          </w:p>
          <w:p w14:paraId="6C495AC8" w14:textId="77777777" w:rsidR="002D2610" w:rsidRPr="00F07628" w:rsidRDefault="002D2610" w:rsidP="002D2610">
            <w:pPr>
              <w:spacing w:after="0" w:line="240" w:lineRule="auto"/>
              <w:jc w:val="both"/>
              <w:rPr>
                <w:rFonts w:ascii="Arial" w:eastAsia="Times New Roman" w:hAnsi="Arial" w:cs="Arial"/>
                <w:spacing w:val="-3"/>
              </w:rPr>
            </w:pPr>
            <w:r w:rsidRPr="00F07628">
              <w:rPr>
                <w:rFonts w:ascii="Arial" w:eastAsia="Times New Roman" w:hAnsi="Arial" w:cs="Arial"/>
                <w:spacing w:val="-3"/>
              </w:rPr>
              <w:t xml:space="preserve">Le projet est rapide dans la mesure où il sera basé sur le plan de réparation communautaire approuvé déjà par la partie nationale, le document de stratégie de la CNDHCI et les dispositifs existants d’aide légale pour prévenir et résoudre les conflits fonciers.  </w:t>
            </w:r>
          </w:p>
          <w:p w14:paraId="552C8E3C" w14:textId="00EDCD78" w:rsidR="002D2610" w:rsidRPr="00F07628" w:rsidRDefault="002D2610" w:rsidP="002D2610">
            <w:pPr>
              <w:spacing w:after="0" w:line="240" w:lineRule="auto"/>
              <w:jc w:val="both"/>
              <w:rPr>
                <w:rFonts w:ascii="Arial" w:eastAsia="Times New Roman" w:hAnsi="Arial" w:cs="Arial"/>
                <w:spacing w:val="-3"/>
              </w:rPr>
            </w:pPr>
            <w:r w:rsidRPr="00F07628">
              <w:rPr>
                <w:rFonts w:ascii="Arial" w:eastAsia="Times New Roman" w:hAnsi="Arial" w:cs="Arial"/>
                <w:spacing w:val="-3"/>
              </w:rPr>
              <w:t>Dans son approche catalytique le projet tirera profit des cadres d’échanges entre partenaires essentiels pour poser les problématiques d’accès à la justice et de promotion/protection des droits humains, en particulier pour les groupes vulnérables, notamment les enfants et les femmes en relevant les déficits/insuffisances de financement au regard de l’axe II du Programme d’Appui à la Consolidation de la Paix</w:t>
            </w:r>
            <w:r w:rsidR="00422B32">
              <w:rPr>
                <w:rFonts w:ascii="Arial" w:eastAsia="Times New Roman" w:hAnsi="Arial" w:cs="Arial"/>
                <w:spacing w:val="-3"/>
              </w:rPr>
              <w:t>(</w:t>
            </w:r>
            <w:proofErr w:type="spellStart"/>
            <w:r w:rsidR="00422B32">
              <w:rPr>
                <w:rFonts w:ascii="Arial" w:eastAsia="Times New Roman" w:hAnsi="Arial" w:cs="Arial"/>
                <w:spacing w:val="-3"/>
              </w:rPr>
              <w:t>PACoP</w:t>
            </w:r>
            <w:proofErr w:type="spellEnd"/>
            <w:r w:rsidR="00422B32">
              <w:rPr>
                <w:rFonts w:ascii="Arial" w:eastAsia="Times New Roman" w:hAnsi="Arial" w:cs="Arial"/>
                <w:spacing w:val="-3"/>
              </w:rPr>
              <w:t>)</w:t>
            </w:r>
            <w:r w:rsidRPr="00F07628">
              <w:rPr>
                <w:rFonts w:ascii="Arial" w:eastAsia="Times New Roman" w:hAnsi="Arial" w:cs="Arial"/>
                <w:spacing w:val="-3"/>
              </w:rPr>
              <w:t xml:space="preserve"> développé par l’Equipe de Pays des Nations Unies. </w:t>
            </w:r>
          </w:p>
          <w:p w14:paraId="29597D13" w14:textId="77777777" w:rsidR="002D2610" w:rsidRPr="00F07628" w:rsidRDefault="002D2610" w:rsidP="002D2610">
            <w:pPr>
              <w:spacing w:after="0" w:line="240" w:lineRule="auto"/>
              <w:jc w:val="both"/>
              <w:rPr>
                <w:rFonts w:ascii="Arial" w:eastAsia="Times New Roman" w:hAnsi="Arial" w:cs="Arial"/>
                <w:spacing w:val="-3"/>
              </w:rPr>
            </w:pPr>
            <w:r w:rsidRPr="00F07628">
              <w:rPr>
                <w:rFonts w:ascii="Arial" w:eastAsia="Times New Roman" w:hAnsi="Arial" w:cs="Arial"/>
                <w:spacing w:val="-3"/>
              </w:rPr>
              <w:t>Enfin, le projet innove dans ses mécanismes de mitigation des risques. En effet, il sera mis en place un système de monitoring/suivi régulier de tous les processus incluant les réparations communautaires, les poursuites pénales, l’aide légale et les droits humains pour mitiger les risques encourus durant la mise en œuvre et permettra de prendre les mesures idoines à chaque étape. Le bureau régional UNOWAS appuiera également le plaidoyer politique nécessaire dans la mise en œuvre du projet.</w:t>
            </w:r>
          </w:p>
        </w:tc>
      </w:tr>
      <w:tr w:rsidR="002D2610" w:rsidRPr="00F07628" w14:paraId="2A38AA8D" w14:textId="77777777" w:rsidTr="002D2610">
        <w:trPr>
          <w:trHeight w:val="629"/>
        </w:trPr>
        <w:tc>
          <w:tcPr>
            <w:tcW w:w="9990" w:type="dxa"/>
            <w:gridSpan w:val="5"/>
          </w:tcPr>
          <w:p w14:paraId="0B432E56" w14:textId="77777777" w:rsidR="002D2610" w:rsidRPr="00F07628" w:rsidRDefault="002D2610" w:rsidP="002D2610">
            <w:pPr>
              <w:spacing w:after="0" w:line="240" w:lineRule="auto"/>
              <w:rPr>
                <w:rFonts w:ascii="Arial" w:eastAsia="Times New Roman" w:hAnsi="Arial" w:cs="Arial"/>
                <w:b/>
                <w:bCs/>
              </w:rPr>
            </w:pPr>
            <w:r w:rsidRPr="00F07628">
              <w:rPr>
                <w:rFonts w:ascii="Arial" w:eastAsia="Times New Roman" w:hAnsi="Arial" w:cs="Arial"/>
                <w:b/>
                <w:bCs/>
              </w:rPr>
              <w:t xml:space="preserve">Résumez le processus de consultation dans le pays et le processus d’endossement préalable à la soumission à PBSO, y compris à travers la revue / consultation du Comité de pilotage PBF s’il existe. </w:t>
            </w:r>
          </w:p>
          <w:p w14:paraId="2B55418E" w14:textId="0D80375E" w:rsidR="002D2610" w:rsidRPr="00F07628" w:rsidRDefault="002D2610" w:rsidP="002D2610">
            <w:pPr>
              <w:spacing w:after="0" w:line="240" w:lineRule="auto"/>
              <w:jc w:val="both"/>
              <w:rPr>
                <w:rFonts w:ascii="Arial" w:eastAsia="Times New Roman" w:hAnsi="Arial" w:cs="Arial"/>
                <w:bCs/>
              </w:rPr>
            </w:pPr>
            <w:r w:rsidRPr="00F07628">
              <w:rPr>
                <w:rFonts w:ascii="Arial" w:eastAsia="Times New Roman" w:hAnsi="Arial" w:cs="Arial"/>
                <w:bCs/>
              </w:rPr>
              <w:t xml:space="preserve">Le projet prend largement en compte les résultats de l’atelier sur la priorisation des besoins communautaires en matière de réparations, organisé par le Ministère de </w:t>
            </w:r>
            <w:r w:rsidR="009741DE" w:rsidRPr="009741DE">
              <w:rPr>
                <w:rFonts w:ascii="Arial" w:eastAsia="Times New Roman" w:hAnsi="Arial" w:cs="Arial"/>
                <w:bCs/>
              </w:rPr>
              <w:t>Solidarité, de la Cohésion Sociale et de la Lutte contre la Pauvreté</w:t>
            </w:r>
            <w:r w:rsidR="009741DE">
              <w:rPr>
                <w:rFonts w:ascii="Arial" w:eastAsia="Times New Roman" w:hAnsi="Arial" w:cs="Arial"/>
                <w:bCs/>
              </w:rPr>
              <w:t xml:space="preserve"> </w:t>
            </w:r>
            <w:r w:rsidRPr="00F07628">
              <w:rPr>
                <w:rFonts w:ascii="Arial" w:eastAsia="Times New Roman" w:hAnsi="Arial" w:cs="Arial"/>
                <w:bCs/>
              </w:rPr>
              <w:t xml:space="preserve">et appuyé par le PNUD au mois de juin 2018. Cet atelier a validé le plan de réparation communautaire au niveau national. </w:t>
            </w:r>
          </w:p>
          <w:p w14:paraId="00C0B3CA" w14:textId="09927486" w:rsidR="002D2610" w:rsidRPr="00F07628" w:rsidRDefault="002D2610" w:rsidP="002D2610">
            <w:pPr>
              <w:spacing w:after="0" w:line="240" w:lineRule="auto"/>
              <w:jc w:val="both"/>
              <w:rPr>
                <w:rFonts w:ascii="Arial" w:eastAsia="Times New Roman" w:hAnsi="Arial" w:cs="Arial"/>
                <w:bCs/>
              </w:rPr>
            </w:pPr>
            <w:r w:rsidRPr="00F07628">
              <w:rPr>
                <w:rFonts w:ascii="Arial" w:eastAsia="Times New Roman" w:hAnsi="Arial" w:cs="Arial"/>
                <w:bCs/>
              </w:rPr>
              <w:t>Il prend également en compte les consultations initiées avec la Direction des Affaires Civiles et Pénale du Ministère de la Justice</w:t>
            </w:r>
            <w:r w:rsidR="004C6624">
              <w:rPr>
                <w:rFonts w:ascii="Arial" w:eastAsia="Times New Roman" w:hAnsi="Arial" w:cs="Arial"/>
                <w:bCs/>
              </w:rPr>
              <w:t xml:space="preserve"> et des droits de l’Homme</w:t>
            </w:r>
            <w:r w:rsidRPr="00F07628">
              <w:rPr>
                <w:rFonts w:ascii="Arial" w:eastAsia="Times New Roman" w:hAnsi="Arial" w:cs="Arial"/>
                <w:bCs/>
              </w:rPr>
              <w:t>, la Cellule d’Exécution des réformes du ministère de la Justice</w:t>
            </w:r>
            <w:r w:rsidR="004C6624">
              <w:rPr>
                <w:rFonts w:ascii="Arial" w:eastAsia="Times New Roman" w:hAnsi="Arial" w:cs="Arial"/>
                <w:bCs/>
              </w:rPr>
              <w:t xml:space="preserve"> et des droits de l’Homme</w:t>
            </w:r>
            <w:r w:rsidRPr="00F07628">
              <w:rPr>
                <w:rFonts w:ascii="Arial" w:eastAsia="Times New Roman" w:hAnsi="Arial" w:cs="Arial"/>
                <w:bCs/>
              </w:rPr>
              <w:t xml:space="preserve"> et la Commission Nationale des droits de l’Homme de Côte d’Ivoire (CNDHCI) sur les dispositifs d’aide légale et l’appui aux poursuites pénales. </w:t>
            </w:r>
          </w:p>
          <w:p w14:paraId="7BBDFFA1" w14:textId="7F013245" w:rsidR="002D2610" w:rsidRPr="00F07628" w:rsidRDefault="002D2610" w:rsidP="002D2610">
            <w:pPr>
              <w:spacing w:after="0" w:line="240" w:lineRule="auto"/>
              <w:jc w:val="both"/>
              <w:rPr>
                <w:rFonts w:ascii="Arial" w:eastAsia="Times New Roman" w:hAnsi="Arial" w:cs="Arial"/>
                <w:bCs/>
              </w:rPr>
            </w:pPr>
            <w:r w:rsidRPr="00F07628">
              <w:rPr>
                <w:rFonts w:ascii="Arial" w:eastAsia="Times New Roman" w:hAnsi="Arial" w:cs="Arial"/>
                <w:bCs/>
              </w:rPr>
              <w:t xml:space="preserve">Les Organisations de la Société Civile nationale et internationale intervenant dans le domaine de la justice et </w:t>
            </w:r>
            <w:r w:rsidR="004C6624">
              <w:rPr>
                <w:rFonts w:ascii="Arial" w:eastAsia="Times New Roman" w:hAnsi="Arial" w:cs="Arial"/>
                <w:bCs/>
              </w:rPr>
              <w:t xml:space="preserve">des </w:t>
            </w:r>
            <w:r w:rsidRPr="00F07628">
              <w:rPr>
                <w:rFonts w:ascii="Arial" w:eastAsia="Times New Roman" w:hAnsi="Arial" w:cs="Arial"/>
                <w:bCs/>
              </w:rPr>
              <w:t xml:space="preserve">droits humains ont été également consultées, notamment l’Association des Femmes Juristes de Côte d’Ivoire, la Ligue Ivoirienne des Droits de l’Homme LIDHO, le Mouvement Ivoirien des Droits de l’Homme MIDH, la Fédération Internationale des Droits de l’Homme, International Center for </w:t>
            </w:r>
            <w:proofErr w:type="spellStart"/>
            <w:r w:rsidRPr="00F07628">
              <w:rPr>
                <w:rFonts w:ascii="Arial" w:eastAsia="Times New Roman" w:hAnsi="Arial" w:cs="Arial"/>
                <w:bCs/>
              </w:rPr>
              <w:t>Transitionnal</w:t>
            </w:r>
            <w:proofErr w:type="spellEnd"/>
            <w:r w:rsidR="004C6624">
              <w:rPr>
                <w:rFonts w:ascii="Arial" w:eastAsia="Times New Roman" w:hAnsi="Arial" w:cs="Arial"/>
                <w:bCs/>
              </w:rPr>
              <w:t xml:space="preserve"> Justice(ICTJ) ainsi que l’O</w:t>
            </w:r>
            <w:r w:rsidRPr="00F07628">
              <w:rPr>
                <w:rFonts w:ascii="Arial" w:eastAsia="Times New Roman" w:hAnsi="Arial" w:cs="Arial"/>
                <w:bCs/>
              </w:rPr>
              <w:t xml:space="preserve">rdre des avocats de Côte d’Ivoire. </w:t>
            </w:r>
          </w:p>
          <w:p w14:paraId="4304CCFC" w14:textId="77777777" w:rsidR="002D2610" w:rsidRPr="00F07628" w:rsidRDefault="002D2610" w:rsidP="002D2610">
            <w:pPr>
              <w:spacing w:after="0" w:line="240" w:lineRule="auto"/>
              <w:jc w:val="both"/>
              <w:rPr>
                <w:rFonts w:ascii="Arial" w:eastAsia="Times New Roman" w:hAnsi="Arial" w:cs="Arial"/>
                <w:bCs/>
              </w:rPr>
            </w:pPr>
            <w:r w:rsidRPr="00F07628">
              <w:rPr>
                <w:rFonts w:ascii="Arial" w:eastAsia="Times New Roman" w:hAnsi="Arial" w:cs="Arial"/>
                <w:bCs/>
              </w:rPr>
              <w:lastRenderedPageBreak/>
              <w:t>Par ailleurs, ce projet établit des synergies avec différentes initiatives existantes, notamment le Projet du Fonds au profit des victimes de la Cour Pénale Internationale et le programme du Centre International de Justice Transitionnelle (ICTJ). Il intègre aussi les observations et ajouts des comités techniques et de pilotage respectivement d’examen et d’approbation des projets PBF avec la participation de la partie nationale.</w:t>
            </w:r>
          </w:p>
        </w:tc>
      </w:tr>
      <w:tr w:rsidR="002D2610" w:rsidRPr="00F07628" w14:paraId="70B3EA75" w14:textId="77777777" w:rsidTr="002D2610">
        <w:trPr>
          <w:trHeight w:val="350"/>
        </w:trPr>
        <w:tc>
          <w:tcPr>
            <w:tcW w:w="9990" w:type="dxa"/>
            <w:gridSpan w:val="5"/>
          </w:tcPr>
          <w:p w14:paraId="5AF3B63E" w14:textId="77777777" w:rsidR="002D2610" w:rsidRPr="00F07628" w:rsidRDefault="002D2610" w:rsidP="002D2610">
            <w:pPr>
              <w:widowControl w:val="0"/>
              <w:spacing w:after="0" w:line="240" w:lineRule="auto"/>
              <w:rPr>
                <w:rFonts w:ascii="Arial" w:eastAsia="Times New Roman" w:hAnsi="Arial" w:cs="Arial"/>
                <w:b/>
                <w:bCs/>
                <w:snapToGrid w:val="0"/>
              </w:rPr>
            </w:pPr>
            <w:r w:rsidRPr="00F07628">
              <w:rPr>
                <w:rFonts w:ascii="Arial" w:eastAsia="Times New Roman" w:hAnsi="Arial" w:cs="Arial"/>
                <w:b/>
                <w:bCs/>
                <w:snapToGrid w:val="0"/>
              </w:rPr>
              <w:lastRenderedPageBreak/>
              <w:t>Marqueur genre du projet</w:t>
            </w:r>
            <w:r w:rsidRPr="00F07628">
              <w:rPr>
                <w:rFonts w:ascii="Arial" w:eastAsia="Times New Roman" w:hAnsi="Arial" w:cs="Arial"/>
                <w:b/>
                <w:bCs/>
                <w:snapToGrid w:val="0"/>
                <w:vertAlign w:val="superscript"/>
              </w:rPr>
              <w:footnoteReference w:id="3"/>
            </w:r>
            <w:r w:rsidRPr="00F07628">
              <w:rPr>
                <w:rFonts w:ascii="Arial" w:eastAsia="Times New Roman" w:hAnsi="Arial" w:cs="Arial"/>
                <w:b/>
                <w:bCs/>
                <w:snapToGrid w:val="0"/>
              </w:rPr>
              <w:t xml:space="preserve"> : _2_</w:t>
            </w:r>
          </w:p>
          <w:p w14:paraId="52A34C41" w14:textId="77777777" w:rsidR="002D2610" w:rsidRPr="00F07628" w:rsidRDefault="002D2610" w:rsidP="002D2610">
            <w:pPr>
              <w:spacing w:after="0" w:line="240" w:lineRule="auto"/>
              <w:jc w:val="both"/>
              <w:rPr>
                <w:rFonts w:ascii="Arial" w:eastAsia="Times New Roman" w:hAnsi="Arial" w:cs="Arial"/>
                <w:b/>
                <w:bCs/>
              </w:rPr>
            </w:pPr>
            <w:r w:rsidRPr="00F07628">
              <w:rPr>
                <w:rFonts w:ascii="Arial" w:eastAsia="Times New Roman" w:hAnsi="Arial" w:cs="Arial"/>
                <w:b/>
                <w:bCs/>
              </w:rPr>
              <w:t>Spécifiez le pourcentage et le montant du budget total du projet alloués aux activités qui ont un lieu direct avec l’égalité entre les sexes / renforcement des capacités des femmes : 40%</w:t>
            </w:r>
          </w:p>
          <w:p w14:paraId="5DB12A62" w14:textId="77777777" w:rsidR="002D2610" w:rsidRPr="00F07628" w:rsidRDefault="002D2610" w:rsidP="002D2610">
            <w:pPr>
              <w:spacing w:after="0" w:line="240" w:lineRule="auto"/>
              <w:jc w:val="both"/>
              <w:rPr>
                <w:rFonts w:ascii="Arial" w:eastAsia="Times New Roman" w:hAnsi="Arial" w:cs="Arial"/>
                <w:iCs/>
              </w:rPr>
            </w:pPr>
          </w:p>
        </w:tc>
      </w:tr>
      <w:tr w:rsidR="002D2610" w:rsidRPr="00F07628" w14:paraId="502D30C0" w14:textId="77777777" w:rsidTr="002D2610">
        <w:trPr>
          <w:trHeight w:val="629"/>
        </w:trPr>
        <w:tc>
          <w:tcPr>
            <w:tcW w:w="9990" w:type="dxa"/>
            <w:gridSpan w:val="5"/>
          </w:tcPr>
          <w:p w14:paraId="41368A2F" w14:textId="77777777" w:rsidR="002D2610" w:rsidRPr="00F07628" w:rsidRDefault="002D2610" w:rsidP="002D2610">
            <w:pPr>
              <w:widowControl w:val="0"/>
              <w:spacing w:after="0" w:line="240" w:lineRule="auto"/>
              <w:rPr>
                <w:rFonts w:ascii="Arial" w:eastAsia="Times New Roman" w:hAnsi="Arial" w:cs="Arial"/>
                <w:b/>
                <w:bCs/>
                <w:snapToGrid w:val="0"/>
              </w:rPr>
            </w:pPr>
            <w:r w:rsidRPr="00F07628">
              <w:rPr>
                <w:rFonts w:ascii="Arial" w:eastAsia="Times New Roman" w:hAnsi="Arial" w:cs="Arial"/>
                <w:b/>
                <w:bCs/>
                <w:snapToGrid w:val="0"/>
              </w:rPr>
              <w:t>Marqueur risque du projet</w:t>
            </w:r>
            <w:r w:rsidRPr="00F07628">
              <w:rPr>
                <w:rFonts w:ascii="Arial" w:eastAsia="Times New Roman" w:hAnsi="Arial" w:cs="Arial"/>
                <w:b/>
                <w:bCs/>
                <w:snapToGrid w:val="0"/>
                <w:vertAlign w:val="superscript"/>
              </w:rPr>
              <w:footnoteReference w:id="4"/>
            </w:r>
            <w:r w:rsidRPr="00F07628">
              <w:rPr>
                <w:rFonts w:ascii="Arial" w:eastAsia="Times New Roman" w:hAnsi="Arial" w:cs="Arial"/>
                <w:b/>
                <w:bCs/>
                <w:snapToGrid w:val="0"/>
              </w:rPr>
              <w:t xml:space="preserve"> : _1_</w:t>
            </w:r>
          </w:p>
          <w:p w14:paraId="645FF454" w14:textId="77777777" w:rsidR="002D2610" w:rsidRPr="00F07628" w:rsidRDefault="002D2610" w:rsidP="002D2610">
            <w:pPr>
              <w:widowControl w:val="0"/>
              <w:spacing w:after="0" w:line="240" w:lineRule="auto"/>
              <w:rPr>
                <w:rFonts w:ascii="Arial" w:eastAsia="Times New Roman" w:hAnsi="Arial" w:cs="Arial"/>
                <w:snapToGrid w:val="0"/>
              </w:rPr>
            </w:pPr>
          </w:p>
        </w:tc>
      </w:tr>
      <w:tr w:rsidR="002D2610" w:rsidRPr="00F07628" w14:paraId="379FEFBA" w14:textId="77777777" w:rsidTr="002D2610">
        <w:trPr>
          <w:trHeight w:val="629"/>
        </w:trPr>
        <w:tc>
          <w:tcPr>
            <w:tcW w:w="9990" w:type="dxa"/>
            <w:gridSpan w:val="5"/>
          </w:tcPr>
          <w:p w14:paraId="70B427B7" w14:textId="77777777" w:rsidR="002D2610" w:rsidRPr="00F07628" w:rsidRDefault="002D2610" w:rsidP="002D2610">
            <w:pPr>
              <w:widowControl w:val="0"/>
              <w:spacing w:after="0" w:line="240" w:lineRule="auto"/>
              <w:rPr>
                <w:rFonts w:ascii="Arial" w:eastAsia="Times New Roman" w:hAnsi="Arial" w:cs="Arial"/>
                <w:b/>
                <w:bCs/>
                <w:snapToGrid w:val="0"/>
              </w:rPr>
            </w:pPr>
            <w:r w:rsidRPr="00F07628">
              <w:rPr>
                <w:rFonts w:ascii="Arial" w:eastAsia="Times New Roman" w:hAnsi="Arial" w:cs="Arial"/>
                <w:b/>
                <w:bCs/>
                <w:snapToGrid w:val="0"/>
              </w:rPr>
              <w:t>Sélectionnez le domaine d’intervention prioritaire (« focus area ») de PBF qui résume le mieux le sujet du projet (choisissez seulement un domaine</w:t>
            </w:r>
            <w:r w:rsidRPr="00F07628">
              <w:rPr>
                <w:rFonts w:ascii="Arial" w:eastAsia="Times New Roman" w:hAnsi="Arial" w:cs="Arial"/>
                <w:b/>
                <w:bCs/>
                <w:snapToGrid w:val="0"/>
                <w:vertAlign w:val="superscript"/>
              </w:rPr>
              <w:footnoteReference w:id="5"/>
            </w:r>
            <w:r w:rsidRPr="00F07628">
              <w:rPr>
                <w:rFonts w:ascii="Arial" w:eastAsia="Times New Roman" w:hAnsi="Arial" w:cs="Arial"/>
                <w:b/>
                <w:bCs/>
                <w:snapToGrid w:val="0"/>
              </w:rPr>
              <w:t>)</w:t>
            </w:r>
            <w:r w:rsidRPr="00F07628">
              <w:rPr>
                <w:rFonts w:ascii="Arial" w:eastAsia="Times New Roman" w:hAnsi="Arial" w:cs="Arial"/>
                <w:bCs/>
                <w:snapToGrid w:val="0"/>
              </w:rPr>
              <w:t xml:space="preserve"> : 2-2</w:t>
            </w:r>
          </w:p>
          <w:p w14:paraId="4A647BE2" w14:textId="77777777" w:rsidR="002D2610" w:rsidRPr="00F07628" w:rsidRDefault="002D2610" w:rsidP="002D2610">
            <w:pPr>
              <w:widowControl w:val="0"/>
              <w:spacing w:after="0" w:line="240" w:lineRule="auto"/>
              <w:rPr>
                <w:rFonts w:ascii="Arial" w:eastAsia="MS Mincho" w:hAnsi="Arial" w:cs="Arial"/>
                <w:snapToGrid w:val="0"/>
              </w:rPr>
            </w:pPr>
          </w:p>
          <w:p w14:paraId="0BF1763B" w14:textId="77777777" w:rsidR="002D2610" w:rsidRPr="00F07628" w:rsidRDefault="002D2610" w:rsidP="002D2610">
            <w:pPr>
              <w:widowControl w:val="0"/>
              <w:spacing w:after="0" w:line="240" w:lineRule="auto"/>
              <w:rPr>
                <w:rFonts w:ascii="Arial" w:eastAsia="Times New Roman" w:hAnsi="Arial" w:cs="Arial"/>
                <w:bCs/>
                <w:snapToGrid w:val="0"/>
              </w:rPr>
            </w:pPr>
            <w:r w:rsidRPr="00F07628">
              <w:rPr>
                <w:rFonts w:ascii="Arial" w:eastAsia="Times New Roman" w:hAnsi="Arial" w:cs="Arial"/>
                <w:bCs/>
                <w:snapToGrid w:val="0"/>
              </w:rPr>
              <w:t>Le cas échéant, le résultat de l’</w:t>
            </w:r>
            <w:r w:rsidRPr="00F07628">
              <w:rPr>
                <w:rFonts w:ascii="Arial" w:eastAsia="Times New Roman" w:hAnsi="Arial" w:cs="Arial"/>
                <w:b/>
                <w:snapToGrid w:val="0"/>
              </w:rPr>
              <w:t xml:space="preserve">UNDAF </w:t>
            </w:r>
            <w:r w:rsidRPr="00F07628">
              <w:rPr>
                <w:rFonts w:ascii="Arial" w:eastAsia="Times New Roman" w:hAnsi="Arial" w:cs="Arial"/>
                <w:bCs/>
                <w:snapToGrid w:val="0"/>
              </w:rPr>
              <w:t>auquel le projet contribue : Effet I CPU/UNDAF</w:t>
            </w:r>
          </w:p>
          <w:p w14:paraId="495162D7" w14:textId="77777777" w:rsidR="002D2610" w:rsidRPr="00F07628" w:rsidRDefault="002D2610" w:rsidP="002D2610">
            <w:pPr>
              <w:widowControl w:val="0"/>
              <w:spacing w:after="0" w:line="240" w:lineRule="auto"/>
              <w:rPr>
                <w:rFonts w:ascii="Arial" w:eastAsia="Times New Roman" w:hAnsi="Arial" w:cs="Arial"/>
                <w:bCs/>
                <w:snapToGrid w:val="0"/>
              </w:rPr>
            </w:pPr>
          </w:p>
          <w:p w14:paraId="5249AECA" w14:textId="77777777" w:rsidR="002D2610" w:rsidRPr="00F07628" w:rsidRDefault="002D2610" w:rsidP="002D2610">
            <w:pPr>
              <w:widowControl w:val="0"/>
              <w:spacing w:after="0" w:line="240" w:lineRule="auto"/>
              <w:rPr>
                <w:rFonts w:ascii="Arial" w:eastAsia="Times New Roman" w:hAnsi="Arial" w:cs="Arial"/>
                <w:bCs/>
                <w:snapToGrid w:val="0"/>
              </w:rPr>
            </w:pPr>
            <w:r w:rsidRPr="00F07628">
              <w:rPr>
                <w:rFonts w:ascii="Arial" w:eastAsia="Times New Roman" w:hAnsi="Arial" w:cs="Arial"/>
                <w:bCs/>
                <w:snapToGrid w:val="0"/>
              </w:rPr>
              <w:t xml:space="preserve">Le cas échéant, </w:t>
            </w:r>
            <w:r w:rsidRPr="00F07628">
              <w:rPr>
                <w:rFonts w:ascii="Arial" w:eastAsia="Times New Roman" w:hAnsi="Arial" w:cs="Arial"/>
                <w:b/>
                <w:snapToGrid w:val="0"/>
              </w:rPr>
              <w:t>Objectif de Développement Durable</w:t>
            </w:r>
            <w:r w:rsidRPr="00F07628">
              <w:rPr>
                <w:rFonts w:ascii="Arial" w:eastAsia="Times New Roman" w:hAnsi="Arial" w:cs="Arial"/>
                <w:bCs/>
                <w:snapToGrid w:val="0"/>
              </w:rPr>
              <w:t xml:space="preserve"> auquel le projet contribue : 16</w:t>
            </w:r>
          </w:p>
          <w:p w14:paraId="6FC36FAB" w14:textId="77777777" w:rsidR="002D2610" w:rsidRPr="00F07628" w:rsidRDefault="002D2610" w:rsidP="002D2610">
            <w:pPr>
              <w:widowControl w:val="0"/>
              <w:spacing w:after="0" w:line="240" w:lineRule="auto"/>
              <w:rPr>
                <w:rFonts w:ascii="Arial" w:eastAsia="Times New Roman" w:hAnsi="Arial" w:cs="Arial"/>
                <w:b/>
                <w:bCs/>
                <w:snapToGrid w:val="0"/>
              </w:rPr>
            </w:pPr>
          </w:p>
        </w:tc>
      </w:tr>
      <w:tr w:rsidR="002D2610" w:rsidRPr="00F07628" w14:paraId="3BED2AFD" w14:textId="77777777" w:rsidTr="002D2610">
        <w:trPr>
          <w:trHeight w:val="629"/>
        </w:trPr>
        <w:tc>
          <w:tcPr>
            <w:tcW w:w="2430" w:type="dxa"/>
          </w:tcPr>
          <w:p w14:paraId="0DBC8F1C" w14:textId="77777777" w:rsidR="002D2610" w:rsidRPr="00F07628" w:rsidRDefault="002D2610" w:rsidP="002D2610">
            <w:pPr>
              <w:widowControl w:val="0"/>
              <w:spacing w:after="0" w:line="240" w:lineRule="auto"/>
              <w:rPr>
                <w:rFonts w:ascii="Arial" w:eastAsia="Times New Roman" w:hAnsi="Arial" w:cs="Arial"/>
                <w:b/>
                <w:bCs/>
                <w:snapToGrid w:val="0"/>
              </w:rPr>
            </w:pPr>
            <w:r w:rsidRPr="00F07628">
              <w:rPr>
                <w:rFonts w:ascii="Arial" w:eastAsia="Times New Roman" w:hAnsi="Arial" w:cs="Arial"/>
                <w:b/>
                <w:bCs/>
                <w:snapToGrid w:val="0"/>
              </w:rPr>
              <w:t>Type de soumission :</w:t>
            </w:r>
          </w:p>
          <w:p w14:paraId="15CAE52A" w14:textId="77777777" w:rsidR="002D2610" w:rsidRPr="00F07628" w:rsidRDefault="002D2610" w:rsidP="002D2610">
            <w:pPr>
              <w:widowControl w:val="0"/>
              <w:spacing w:after="0" w:line="240" w:lineRule="auto"/>
              <w:rPr>
                <w:rFonts w:ascii="Arial" w:eastAsia="Times New Roman" w:hAnsi="Arial" w:cs="Arial"/>
                <w:b/>
                <w:bCs/>
                <w:snapToGrid w:val="0"/>
              </w:rPr>
            </w:pPr>
          </w:p>
          <w:p w14:paraId="23C63462" w14:textId="77777777" w:rsidR="002D2610" w:rsidRPr="00F07628" w:rsidRDefault="002D2610" w:rsidP="002D2610">
            <w:pPr>
              <w:widowControl w:val="0"/>
              <w:tabs>
                <w:tab w:val="left" w:pos="1845"/>
              </w:tabs>
              <w:spacing w:after="0" w:line="240" w:lineRule="auto"/>
              <w:rPr>
                <w:rFonts w:ascii="Arial" w:eastAsia="Times New Roman" w:hAnsi="Arial" w:cs="Arial"/>
                <w:snapToGrid w:val="0"/>
              </w:rPr>
            </w:pPr>
            <w:r w:rsidRPr="00F07628">
              <w:rPr>
                <w:rFonts w:ascii="Arial" w:eastAsia="Times New Roman" w:hAnsi="Arial" w:cs="Arial"/>
                <w:b/>
                <w:bCs/>
                <w:snapToGrid w:val="0"/>
              </w:rPr>
              <w:t xml:space="preserve">Nouveau projet               </w:t>
            </w:r>
            <w:r w:rsidRPr="00F07628">
              <w:rPr>
                <w:rFonts w:ascii="Arial" w:eastAsia="Times New Roman" w:hAnsi="Arial" w:cs="Arial"/>
                <w:snapToGrid w:val="0"/>
              </w:rPr>
              <w:fldChar w:fldCharType="begin">
                <w:ffData>
                  <w:name w:val=""/>
                  <w:enabled/>
                  <w:calcOnExit w:val="0"/>
                  <w:checkBox>
                    <w:sizeAuto/>
                    <w:default w:val="1"/>
                  </w:checkBox>
                </w:ffData>
              </w:fldChar>
            </w:r>
            <w:r w:rsidRPr="00F07628">
              <w:rPr>
                <w:rFonts w:ascii="Arial" w:eastAsia="Times New Roman" w:hAnsi="Arial" w:cs="Arial"/>
                <w:snapToGrid w:val="0"/>
              </w:rPr>
              <w:instrText xml:space="preserve"> FORMCHECKBOX </w:instrText>
            </w:r>
            <w:r w:rsidR="003D797A">
              <w:rPr>
                <w:rFonts w:ascii="Arial" w:eastAsia="Times New Roman" w:hAnsi="Arial" w:cs="Arial"/>
                <w:snapToGrid w:val="0"/>
              </w:rPr>
            </w:r>
            <w:r w:rsidR="003D797A">
              <w:rPr>
                <w:rFonts w:ascii="Arial" w:eastAsia="Times New Roman" w:hAnsi="Arial" w:cs="Arial"/>
                <w:snapToGrid w:val="0"/>
              </w:rPr>
              <w:fldChar w:fldCharType="separate"/>
            </w:r>
            <w:r w:rsidRPr="00F07628">
              <w:rPr>
                <w:rFonts w:ascii="Arial" w:eastAsia="Times New Roman" w:hAnsi="Arial" w:cs="Arial"/>
                <w:snapToGrid w:val="0"/>
              </w:rPr>
              <w:fldChar w:fldCharType="end"/>
            </w:r>
          </w:p>
          <w:p w14:paraId="05D448F4" w14:textId="77777777" w:rsidR="002D2610" w:rsidRPr="00F07628" w:rsidRDefault="002D2610" w:rsidP="002D2610">
            <w:pPr>
              <w:widowControl w:val="0"/>
              <w:spacing w:after="0" w:line="240" w:lineRule="auto"/>
              <w:rPr>
                <w:rFonts w:ascii="Arial" w:eastAsia="Times New Roman" w:hAnsi="Arial" w:cs="Arial"/>
                <w:b/>
                <w:bCs/>
                <w:snapToGrid w:val="0"/>
              </w:rPr>
            </w:pPr>
            <w:r w:rsidRPr="00F07628">
              <w:rPr>
                <w:rFonts w:ascii="Arial" w:eastAsia="Times New Roman" w:hAnsi="Arial" w:cs="Arial"/>
                <w:b/>
                <w:bCs/>
                <w:snapToGrid w:val="0"/>
              </w:rPr>
              <w:t xml:space="preserve">Révision de projet  </w:t>
            </w:r>
          </w:p>
          <w:p w14:paraId="3BFF78B4" w14:textId="77777777" w:rsidR="002D2610" w:rsidRPr="00F07628" w:rsidRDefault="002D2610" w:rsidP="002D2610">
            <w:pPr>
              <w:widowControl w:val="0"/>
              <w:spacing w:after="0" w:line="240" w:lineRule="auto"/>
              <w:rPr>
                <w:rFonts w:ascii="Arial" w:eastAsia="Times New Roman" w:hAnsi="Arial" w:cs="Arial"/>
                <w:snapToGrid w:val="0"/>
              </w:rPr>
            </w:pPr>
            <w:r w:rsidRPr="00F07628">
              <w:rPr>
                <w:rFonts w:ascii="Arial" w:eastAsia="Times New Roman" w:hAnsi="Arial" w:cs="Arial"/>
                <w:snapToGrid w:val="0"/>
              </w:rPr>
              <w:fldChar w:fldCharType="begin">
                <w:ffData>
                  <w:name w:val=""/>
                  <w:enabled/>
                  <w:calcOnExit w:val="0"/>
                  <w:checkBox>
                    <w:sizeAuto/>
                    <w:default w:val="0"/>
                  </w:checkBox>
                </w:ffData>
              </w:fldChar>
            </w:r>
            <w:r w:rsidRPr="00F07628">
              <w:rPr>
                <w:rFonts w:ascii="Arial" w:eastAsia="Times New Roman" w:hAnsi="Arial" w:cs="Arial"/>
                <w:snapToGrid w:val="0"/>
              </w:rPr>
              <w:instrText xml:space="preserve"> FORMCHECKBOX </w:instrText>
            </w:r>
            <w:r w:rsidR="003D797A">
              <w:rPr>
                <w:rFonts w:ascii="Arial" w:eastAsia="Times New Roman" w:hAnsi="Arial" w:cs="Arial"/>
                <w:snapToGrid w:val="0"/>
              </w:rPr>
            </w:r>
            <w:r w:rsidR="003D797A">
              <w:rPr>
                <w:rFonts w:ascii="Arial" w:eastAsia="Times New Roman" w:hAnsi="Arial" w:cs="Arial"/>
                <w:snapToGrid w:val="0"/>
              </w:rPr>
              <w:fldChar w:fldCharType="separate"/>
            </w:r>
            <w:r w:rsidRPr="00F07628">
              <w:rPr>
                <w:rFonts w:ascii="Arial" w:eastAsia="Times New Roman" w:hAnsi="Arial" w:cs="Arial"/>
                <w:snapToGrid w:val="0"/>
              </w:rPr>
              <w:fldChar w:fldCharType="end"/>
            </w:r>
          </w:p>
        </w:tc>
        <w:tc>
          <w:tcPr>
            <w:tcW w:w="7560" w:type="dxa"/>
            <w:gridSpan w:val="4"/>
          </w:tcPr>
          <w:p w14:paraId="52C676D8" w14:textId="77777777" w:rsidR="002D2610" w:rsidRPr="00F07628" w:rsidRDefault="002D2610" w:rsidP="002D2610">
            <w:pPr>
              <w:widowControl w:val="0"/>
              <w:spacing w:after="0" w:line="240" w:lineRule="auto"/>
              <w:rPr>
                <w:rFonts w:ascii="Arial" w:eastAsia="Times New Roman" w:hAnsi="Arial" w:cs="Arial"/>
                <w:b/>
                <w:bCs/>
                <w:snapToGrid w:val="0"/>
              </w:rPr>
            </w:pPr>
            <w:r w:rsidRPr="00F07628">
              <w:rPr>
                <w:rFonts w:ascii="Arial" w:eastAsia="Times New Roman" w:hAnsi="Arial" w:cs="Arial"/>
                <w:b/>
                <w:bCs/>
                <w:snapToGrid w:val="0"/>
              </w:rPr>
              <w:t>S’il s’agit d’une révision de projet, sélectionnez tous les changements qui s’appliquent et fournissez une justification brève en bas :</w:t>
            </w:r>
          </w:p>
          <w:p w14:paraId="22CA1410" w14:textId="77777777" w:rsidR="002D2610" w:rsidRPr="00F07628" w:rsidRDefault="002D2610" w:rsidP="002D2610">
            <w:pPr>
              <w:widowControl w:val="0"/>
              <w:spacing w:after="0" w:line="240" w:lineRule="auto"/>
              <w:rPr>
                <w:rFonts w:ascii="Arial" w:eastAsia="Times New Roman" w:hAnsi="Arial" w:cs="Arial"/>
                <w:b/>
                <w:bCs/>
                <w:snapToGrid w:val="0"/>
              </w:rPr>
            </w:pPr>
          </w:p>
          <w:p w14:paraId="3D706A40" w14:textId="77777777" w:rsidR="002D2610" w:rsidRPr="00F07628" w:rsidRDefault="002D2610" w:rsidP="002D2610">
            <w:pPr>
              <w:widowControl w:val="0"/>
              <w:spacing w:after="0" w:line="240" w:lineRule="auto"/>
              <w:rPr>
                <w:rFonts w:ascii="Arial" w:eastAsia="Times New Roman" w:hAnsi="Arial" w:cs="Arial"/>
                <w:b/>
                <w:bCs/>
                <w:snapToGrid w:val="0"/>
              </w:rPr>
            </w:pPr>
            <w:r w:rsidRPr="00F07628">
              <w:rPr>
                <w:rFonts w:ascii="Arial" w:eastAsia="Times New Roman" w:hAnsi="Arial" w:cs="Arial"/>
                <w:b/>
                <w:bCs/>
                <w:snapToGrid w:val="0"/>
              </w:rPr>
              <w:t xml:space="preserve">Extension de la durée : </w:t>
            </w:r>
            <w:r w:rsidRPr="00F07628">
              <w:rPr>
                <w:rFonts w:ascii="Arial" w:eastAsia="Times New Roman" w:hAnsi="Arial" w:cs="Arial"/>
                <w:snapToGrid w:val="0"/>
              </w:rPr>
              <w:fldChar w:fldCharType="begin">
                <w:ffData>
                  <w:name w:val=""/>
                  <w:enabled/>
                  <w:calcOnExit w:val="0"/>
                  <w:checkBox>
                    <w:sizeAuto/>
                    <w:default w:val="0"/>
                  </w:checkBox>
                </w:ffData>
              </w:fldChar>
            </w:r>
            <w:r w:rsidRPr="00F07628">
              <w:rPr>
                <w:rFonts w:ascii="Arial" w:eastAsia="Times New Roman" w:hAnsi="Arial" w:cs="Arial"/>
                <w:snapToGrid w:val="0"/>
              </w:rPr>
              <w:instrText xml:space="preserve"> FORMCHECKBOX </w:instrText>
            </w:r>
            <w:r w:rsidR="003D797A">
              <w:rPr>
                <w:rFonts w:ascii="Arial" w:eastAsia="Times New Roman" w:hAnsi="Arial" w:cs="Arial"/>
                <w:snapToGrid w:val="0"/>
              </w:rPr>
            </w:r>
            <w:r w:rsidR="003D797A">
              <w:rPr>
                <w:rFonts w:ascii="Arial" w:eastAsia="Times New Roman" w:hAnsi="Arial" w:cs="Arial"/>
                <w:snapToGrid w:val="0"/>
              </w:rPr>
              <w:fldChar w:fldCharType="separate"/>
            </w:r>
            <w:r w:rsidRPr="00F07628">
              <w:rPr>
                <w:rFonts w:ascii="Arial" w:eastAsia="Times New Roman" w:hAnsi="Arial" w:cs="Arial"/>
                <w:snapToGrid w:val="0"/>
              </w:rPr>
              <w:fldChar w:fldCharType="end"/>
            </w:r>
            <w:r w:rsidRPr="00F07628">
              <w:rPr>
                <w:rFonts w:ascii="Arial" w:eastAsia="Times New Roman" w:hAnsi="Arial" w:cs="Arial"/>
                <w:snapToGrid w:val="0"/>
              </w:rPr>
              <w:t xml:space="preserve"> Durée additionnelle du projet en mois :</w:t>
            </w:r>
          </w:p>
          <w:p w14:paraId="1CA8FB2F" w14:textId="77777777" w:rsidR="002D2610" w:rsidRPr="00F07628" w:rsidRDefault="002D2610" w:rsidP="002D2610">
            <w:pPr>
              <w:widowControl w:val="0"/>
              <w:spacing w:after="0" w:line="240" w:lineRule="auto"/>
              <w:rPr>
                <w:rFonts w:ascii="Arial" w:eastAsia="Times New Roman" w:hAnsi="Arial" w:cs="Arial"/>
                <w:snapToGrid w:val="0"/>
              </w:rPr>
            </w:pPr>
            <w:r w:rsidRPr="00F07628">
              <w:rPr>
                <w:rFonts w:ascii="Arial" w:eastAsia="Times New Roman" w:hAnsi="Arial" w:cs="Arial"/>
                <w:b/>
                <w:bCs/>
                <w:snapToGrid w:val="0"/>
              </w:rPr>
              <w:t xml:space="preserve">Changement de résultat / sujet : </w:t>
            </w:r>
            <w:r w:rsidRPr="00F07628">
              <w:rPr>
                <w:rFonts w:ascii="Arial" w:eastAsia="Times New Roman" w:hAnsi="Arial" w:cs="Arial"/>
                <w:snapToGrid w:val="0"/>
              </w:rPr>
              <w:fldChar w:fldCharType="begin">
                <w:ffData>
                  <w:name w:val=""/>
                  <w:enabled/>
                  <w:calcOnExit w:val="0"/>
                  <w:checkBox>
                    <w:sizeAuto/>
                    <w:default w:val="0"/>
                  </w:checkBox>
                </w:ffData>
              </w:fldChar>
            </w:r>
            <w:r w:rsidRPr="00F07628">
              <w:rPr>
                <w:rFonts w:ascii="Arial" w:eastAsia="Times New Roman" w:hAnsi="Arial" w:cs="Arial"/>
                <w:snapToGrid w:val="0"/>
              </w:rPr>
              <w:instrText xml:space="preserve"> FORMCHECKBOX </w:instrText>
            </w:r>
            <w:r w:rsidR="003D797A">
              <w:rPr>
                <w:rFonts w:ascii="Arial" w:eastAsia="Times New Roman" w:hAnsi="Arial" w:cs="Arial"/>
                <w:snapToGrid w:val="0"/>
              </w:rPr>
            </w:r>
            <w:r w:rsidR="003D797A">
              <w:rPr>
                <w:rFonts w:ascii="Arial" w:eastAsia="Times New Roman" w:hAnsi="Arial" w:cs="Arial"/>
                <w:snapToGrid w:val="0"/>
              </w:rPr>
              <w:fldChar w:fldCharType="separate"/>
            </w:r>
            <w:r w:rsidRPr="00F07628">
              <w:rPr>
                <w:rFonts w:ascii="Arial" w:eastAsia="Times New Roman" w:hAnsi="Arial" w:cs="Arial"/>
                <w:snapToGrid w:val="0"/>
              </w:rPr>
              <w:fldChar w:fldCharType="end"/>
            </w:r>
          </w:p>
          <w:p w14:paraId="19B8FD10" w14:textId="77777777" w:rsidR="002D2610" w:rsidRPr="00F07628" w:rsidRDefault="002D2610" w:rsidP="002D2610">
            <w:pPr>
              <w:widowControl w:val="0"/>
              <w:spacing w:after="0" w:line="240" w:lineRule="auto"/>
              <w:rPr>
                <w:rFonts w:ascii="Arial" w:eastAsia="Times New Roman" w:hAnsi="Arial" w:cs="Arial"/>
                <w:snapToGrid w:val="0"/>
              </w:rPr>
            </w:pPr>
            <w:r w:rsidRPr="00F07628">
              <w:rPr>
                <w:rFonts w:ascii="Arial" w:eastAsia="Times New Roman" w:hAnsi="Arial" w:cs="Arial"/>
                <w:b/>
                <w:bCs/>
                <w:snapToGrid w:val="0"/>
              </w:rPr>
              <w:t xml:space="preserve">Changement de l’allocation budgétaire entre résultats ou augmentation de plus de 15% par catégorie de budget : </w:t>
            </w:r>
            <w:r w:rsidRPr="00F07628">
              <w:rPr>
                <w:rFonts w:ascii="Arial" w:eastAsia="Times New Roman" w:hAnsi="Arial" w:cs="Arial"/>
                <w:snapToGrid w:val="0"/>
              </w:rPr>
              <w:fldChar w:fldCharType="begin">
                <w:ffData>
                  <w:name w:val=""/>
                  <w:enabled/>
                  <w:calcOnExit w:val="0"/>
                  <w:checkBox>
                    <w:sizeAuto/>
                    <w:default w:val="0"/>
                  </w:checkBox>
                </w:ffData>
              </w:fldChar>
            </w:r>
            <w:r w:rsidRPr="00F07628">
              <w:rPr>
                <w:rFonts w:ascii="Arial" w:eastAsia="Times New Roman" w:hAnsi="Arial" w:cs="Arial"/>
                <w:snapToGrid w:val="0"/>
              </w:rPr>
              <w:instrText xml:space="preserve"> FORMCHECKBOX </w:instrText>
            </w:r>
            <w:r w:rsidR="003D797A">
              <w:rPr>
                <w:rFonts w:ascii="Arial" w:eastAsia="Times New Roman" w:hAnsi="Arial" w:cs="Arial"/>
                <w:snapToGrid w:val="0"/>
              </w:rPr>
            </w:r>
            <w:r w:rsidR="003D797A">
              <w:rPr>
                <w:rFonts w:ascii="Arial" w:eastAsia="Times New Roman" w:hAnsi="Arial" w:cs="Arial"/>
                <w:snapToGrid w:val="0"/>
              </w:rPr>
              <w:fldChar w:fldCharType="separate"/>
            </w:r>
            <w:r w:rsidRPr="00F07628">
              <w:rPr>
                <w:rFonts w:ascii="Arial" w:eastAsia="Times New Roman" w:hAnsi="Arial" w:cs="Arial"/>
                <w:snapToGrid w:val="0"/>
              </w:rPr>
              <w:fldChar w:fldCharType="end"/>
            </w:r>
          </w:p>
          <w:p w14:paraId="68D1111F" w14:textId="77777777" w:rsidR="002D2610" w:rsidRPr="00F07628" w:rsidRDefault="002D2610" w:rsidP="002D2610">
            <w:pPr>
              <w:widowControl w:val="0"/>
              <w:spacing w:after="0" w:line="240" w:lineRule="auto"/>
              <w:rPr>
                <w:rFonts w:ascii="Arial" w:eastAsia="Times New Roman" w:hAnsi="Arial" w:cs="Arial"/>
                <w:b/>
                <w:bCs/>
                <w:snapToGrid w:val="0"/>
              </w:rPr>
            </w:pPr>
            <w:r w:rsidRPr="00F07628">
              <w:rPr>
                <w:rFonts w:ascii="Arial" w:eastAsia="Times New Roman" w:hAnsi="Arial" w:cs="Arial"/>
                <w:b/>
                <w:bCs/>
                <w:snapToGrid w:val="0"/>
              </w:rPr>
              <w:t xml:space="preserve">Budget PBF additionnel : </w:t>
            </w:r>
            <w:r w:rsidRPr="00F07628">
              <w:rPr>
                <w:rFonts w:ascii="Arial" w:eastAsia="Times New Roman" w:hAnsi="Arial" w:cs="Arial"/>
                <w:snapToGrid w:val="0"/>
              </w:rPr>
              <w:fldChar w:fldCharType="begin">
                <w:ffData>
                  <w:name w:val=""/>
                  <w:enabled/>
                  <w:calcOnExit w:val="0"/>
                  <w:checkBox>
                    <w:sizeAuto/>
                    <w:default w:val="0"/>
                  </w:checkBox>
                </w:ffData>
              </w:fldChar>
            </w:r>
            <w:r w:rsidRPr="00F07628">
              <w:rPr>
                <w:rFonts w:ascii="Arial" w:eastAsia="Times New Roman" w:hAnsi="Arial" w:cs="Arial"/>
                <w:snapToGrid w:val="0"/>
              </w:rPr>
              <w:instrText xml:space="preserve"> FORMCHECKBOX </w:instrText>
            </w:r>
            <w:r w:rsidR="003D797A">
              <w:rPr>
                <w:rFonts w:ascii="Arial" w:eastAsia="Times New Roman" w:hAnsi="Arial" w:cs="Arial"/>
                <w:snapToGrid w:val="0"/>
              </w:rPr>
            </w:r>
            <w:r w:rsidR="003D797A">
              <w:rPr>
                <w:rFonts w:ascii="Arial" w:eastAsia="Times New Roman" w:hAnsi="Arial" w:cs="Arial"/>
                <w:snapToGrid w:val="0"/>
              </w:rPr>
              <w:fldChar w:fldCharType="separate"/>
            </w:r>
            <w:r w:rsidRPr="00F07628">
              <w:rPr>
                <w:rFonts w:ascii="Arial" w:eastAsia="Times New Roman" w:hAnsi="Arial" w:cs="Arial"/>
                <w:snapToGrid w:val="0"/>
              </w:rPr>
              <w:fldChar w:fldCharType="end"/>
            </w:r>
            <w:r w:rsidRPr="00F07628">
              <w:rPr>
                <w:rFonts w:ascii="Arial" w:eastAsia="Times New Roman" w:hAnsi="Arial" w:cs="Arial"/>
                <w:snapToGrid w:val="0"/>
              </w:rPr>
              <w:t xml:space="preserve"> Budget additionnel par agence récipiendaire :</w:t>
            </w:r>
          </w:p>
          <w:p w14:paraId="378AC8F3" w14:textId="77777777" w:rsidR="002D2610" w:rsidRPr="00F07628" w:rsidRDefault="002D2610" w:rsidP="002D2610">
            <w:pPr>
              <w:widowControl w:val="0"/>
              <w:spacing w:after="0" w:line="240" w:lineRule="auto"/>
              <w:rPr>
                <w:rFonts w:ascii="Arial" w:eastAsia="Times New Roman" w:hAnsi="Arial" w:cs="Arial"/>
                <w:b/>
                <w:bCs/>
                <w:snapToGrid w:val="0"/>
              </w:rPr>
            </w:pPr>
            <w:r w:rsidRPr="00F07628">
              <w:rPr>
                <w:rFonts w:ascii="Arial" w:eastAsia="Times New Roman" w:hAnsi="Arial" w:cs="Arial"/>
                <w:b/>
                <w:bCs/>
                <w:snapToGrid w:val="0"/>
              </w:rPr>
              <w:t>USD XXXXX</w:t>
            </w:r>
          </w:p>
          <w:p w14:paraId="624BE153" w14:textId="77777777" w:rsidR="002D2610" w:rsidRPr="00F07628" w:rsidRDefault="002D2610" w:rsidP="002D2610">
            <w:pPr>
              <w:widowControl w:val="0"/>
              <w:spacing w:after="0" w:line="240" w:lineRule="auto"/>
              <w:rPr>
                <w:rFonts w:ascii="Arial" w:eastAsia="Times New Roman" w:hAnsi="Arial" w:cs="Arial"/>
                <w:b/>
                <w:bCs/>
                <w:snapToGrid w:val="0"/>
              </w:rPr>
            </w:pPr>
          </w:p>
          <w:p w14:paraId="14101F32" w14:textId="77777777" w:rsidR="002D2610" w:rsidRPr="00F07628" w:rsidRDefault="002D2610" w:rsidP="002D2610">
            <w:pPr>
              <w:widowControl w:val="0"/>
              <w:spacing w:after="0" w:line="240" w:lineRule="auto"/>
              <w:rPr>
                <w:rFonts w:ascii="Arial" w:eastAsia="Times New Roman" w:hAnsi="Arial" w:cs="Arial"/>
                <w:b/>
                <w:bCs/>
                <w:snapToGrid w:val="0"/>
              </w:rPr>
            </w:pPr>
            <w:r w:rsidRPr="00F07628">
              <w:rPr>
                <w:rFonts w:ascii="Arial" w:eastAsia="Times New Roman" w:hAnsi="Arial" w:cs="Arial"/>
                <w:b/>
                <w:bCs/>
                <w:snapToGrid w:val="0"/>
              </w:rPr>
              <w:t>Justification courte pour la révision :</w:t>
            </w:r>
          </w:p>
          <w:p w14:paraId="4989862C" w14:textId="77777777" w:rsidR="002D2610" w:rsidRPr="00F07628" w:rsidRDefault="002D2610" w:rsidP="002D2610">
            <w:pPr>
              <w:widowControl w:val="0"/>
              <w:spacing w:after="0" w:line="240" w:lineRule="auto"/>
              <w:rPr>
                <w:rFonts w:ascii="Arial" w:eastAsia="Times New Roman" w:hAnsi="Arial" w:cs="Arial"/>
                <w:i/>
                <w:iCs/>
                <w:snapToGrid w:val="0"/>
              </w:rPr>
            </w:pPr>
            <w:r w:rsidRPr="00F07628">
              <w:rPr>
                <w:rFonts w:ascii="Arial" w:eastAsia="Times New Roman" w:hAnsi="Arial" w:cs="Arial"/>
                <w:i/>
                <w:iCs/>
                <w:snapToGrid w:val="0"/>
              </w:rPr>
              <w:t xml:space="preserve">NB : s’il s’agit d’une révision, montrez tout changement du document projet en rouge ou en MODE REVISION. Veuillez également inclure un nouveau cadre de résultat et budget en indiquant de manière claire les changements apportés. Les parties sans modifications restent les mêmes. De nouvelles signatures seront requises. </w:t>
            </w:r>
          </w:p>
        </w:tc>
      </w:tr>
    </w:tbl>
    <w:p w14:paraId="1497000F" w14:textId="77777777" w:rsidR="002D2610" w:rsidRPr="00F07628" w:rsidRDefault="002D2610" w:rsidP="002D2610">
      <w:pPr>
        <w:spacing w:after="0" w:line="240" w:lineRule="auto"/>
        <w:rPr>
          <w:rFonts w:ascii="Arial" w:eastAsia="Times New Roman" w:hAnsi="Arial" w:cs="Arial"/>
        </w:rPr>
      </w:pPr>
    </w:p>
    <w:p w14:paraId="7FE9F23F" w14:textId="77777777" w:rsidR="002D2610" w:rsidRPr="00F07628" w:rsidRDefault="002D2610" w:rsidP="002D2610">
      <w:pPr>
        <w:spacing w:after="0" w:line="240" w:lineRule="auto"/>
        <w:rPr>
          <w:rFonts w:ascii="Arial" w:eastAsia="Times New Roman" w:hAnsi="Arial" w:cs="Arial"/>
        </w:rPr>
      </w:pPr>
    </w:p>
    <w:p w14:paraId="4CFF60EF" w14:textId="77777777" w:rsidR="002D2610" w:rsidRPr="00F07628" w:rsidRDefault="002D2610" w:rsidP="002D2610">
      <w:pPr>
        <w:spacing w:after="0" w:line="240" w:lineRule="auto"/>
        <w:rPr>
          <w:rFonts w:ascii="Arial" w:eastAsia="Times New Roman" w:hAnsi="Arial" w:cs="Arial"/>
        </w:rPr>
      </w:pPr>
    </w:p>
    <w:p w14:paraId="7C368903" w14:textId="77777777" w:rsidR="002D2610" w:rsidRPr="00F07628" w:rsidRDefault="002D2610" w:rsidP="002D2610">
      <w:pPr>
        <w:spacing w:after="0" w:line="240" w:lineRule="auto"/>
        <w:rPr>
          <w:rFonts w:ascii="Arial" w:eastAsia="Times New Roman" w:hAnsi="Arial" w:cs="Arial"/>
          <w:b/>
          <w:bCs/>
        </w:rPr>
      </w:pPr>
    </w:p>
    <w:p w14:paraId="53333046" w14:textId="77777777" w:rsidR="002D2610" w:rsidRPr="00F07628" w:rsidRDefault="002D2610" w:rsidP="002D2610">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spacing w:after="0" w:line="240" w:lineRule="auto"/>
        <w:jc w:val="center"/>
        <w:rPr>
          <w:rFonts w:ascii="Arial" w:eastAsia="Times New Roman" w:hAnsi="Arial" w:cs="Arial"/>
          <w:b/>
          <w:bCs/>
        </w:rPr>
      </w:pPr>
    </w:p>
    <w:p w14:paraId="6DCFD4C1" w14:textId="77777777" w:rsidR="002D2610" w:rsidRPr="00F07628" w:rsidRDefault="002D2610" w:rsidP="002D2610">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spacing w:after="0" w:line="240" w:lineRule="auto"/>
        <w:jc w:val="center"/>
        <w:rPr>
          <w:rFonts w:ascii="Arial" w:eastAsia="Times New Roman" w:hAnsi="Arial" w:cs="Arial"/>
          <w:b/>
          <w:bCs/>
        </w:rPr>
      </w:pPr>
    </w:p>
    <w:p w14:paraId="5921DC75" w14:textId="77777777" w:rsidR="002D2610" w:rsidRPr="00F07628" w:rsidRDefault="002D2610" w:rsidP="002D2610">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spacing w:after="0" w:line="240" w:lineRule="auto"/>
        <w:jc w:val="center"/>
        <w:rPr>
          <w:rFonts w:ascii="Arial" w:eastAsia="Times New Roman" w:hAnsi="Arial" w:cs="Arial"/>
          <w:b/>
          <w:bCs/>
        </w:rPr>
      </w:pPr>
    </w:p>
    <w:p w14:paraId="03136786" w14:textId="77777777" w:rsidR="002D2610" w:rsidRPr="00F07628" w:rsidRDefault="002D2610" w:rsidP="002D2610">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spacing w:after="0" w:line="240" w:lineRule="auto"/>
        <w:jc w:val="center"/>
        <w:rPr>
          <w:rFonts w:ascii="Arial" w:eastAsia="Times New Roman" w:hAnsi="Arial" w:cs="Arial"/>
          <w:b/>
          <w:bCs/>
        </w:rPr>
      </w:pPr>
    </w:p>
    <w:p w14:paraId="1A772C31" w14:textId="77777777" w:rsidR="002D2610" w:rsidRPr="00F07628" w:rsidRDefault="002D2610" w:rsidP="002D2610">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spacing w:after="0" w:line="240" w:lineRule="auto"/>
        <w:jc w:val="center"/>
        <w:rPr>
          <w:rFonts w:ascii="Arial" w:eastAsia="Times New Roman" w:hAnsi="Arial" w:cs="Arial"/>
          <w:b/>
          <w:bCs/>
        </w:rPr>
      </w:pPr>
    </w:p>
    <w:p w14:paraId="68E7033B" w14:textId="77777777" w:rsidR="002D2610" w:rsidRPr="00F07628" w:rsidRDefault="002D2610" w:rsidP="002D2610">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spacing w:after="0" w:line="240" w:lineRule="auto"/>
        <w:jc w:val="center"/>
        <w:rPr>
          <w:rFonts w:ascii="Arial" w:eastAsia="Times New Roman" w:hAnsi="Arial" w:cs="Arial"/>
          <w:b/>
          <w:bCs/>
        </w:rPr>
      </w:pPr>
      <w:r w:rsidRPr="00F07628">
        <w:rPr>
          <w:rFonts w:ascii="Arial" w:eastAsia="Times New Roman" w:hAnsi="Arial" w:cs="Arial"/>
          <w:b/>
          <w:bCs/>
        </w:rPr>
        <w:t>SIGNATURES DU PROJET :</w:t>
      </w:r>
    </w:p>
    <w:p w14:paraId="0173DE75" w14:textId="77777777" w:rsidR="002D2610" w:rsidRPr="00F07628" w:rsidRDefault="002D2610" w:rsidP="002D2610">
      <w:pPr>
        <w:widowControl w:val="0"/>
        <w:numPr>
          <w:ilvl w:val="12"/>
          <w:numId w:val="0"/>
        </w:numPr>
        <w:tabs>
          <w:tab w:val="left" w:pos="-720"/>
          <w:tab w:val="left" w:pos="4500"/>
        </w:tabs>
        <w:suppressAutoHyphens/>
        <w:spacing w:after="0" w:line="240" w:lineRule="auto"/>
        <w:rPr>
          <w:rFonts w:ascii="Arial" w:eastAsia="Times New Roman" w:hAnsi="Arial" w:cs="Arial"/>
          <w:snapToGrid w:val="0"/>
          <w:spacing w:val="-3"/>
        </w:rPr>
      </w:pPr>
    </w:p>
    <w:p w14:paraId="5529D0D2" w14:textId="77777777" w:rsidR="002D2610" w:rsidRPr="00F07628" w:rsidRDefault="002D2610" w:rsidP="002D2610">
      <w:pPr>
        <w:widowControl w:val="0"/>
        <w:numPr>
          <w:ilvl w:val="12"/>
          <w:numId w:val="0"/>
        </w:numPr>
        <w:tabs>
          <w:tab w:val="left" w:pos="-720"/>
          <w:tab w:val="left" w:pos="4500"/>
        </w:tabs>
        <w:suppressAutoHyphens/>
        <w:spacing w:after="0" w:line="240" w:lineRule="auto"/>
        <w:rPr>
          <w:rFonts w:ascii="Arial" w:eastAsia="Times New Roman" w:hAnsi="Arial" w:cs="Arial"/>
          <w:snapToGrid w:val="0"/>
          <w:spacing w:val="-3"/>
        </w:rPr>
      </w:pPr>
    </w:p>
    <w:tbl>
      <w:tblPr>
        <w:tblpPr w:leftFromText="180" w:rightFromText="180" w:vertAnchor="text" w:horzAnchor="margin" w:tblpY="-5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9"/>
        <w:gridCol w:w="4851"/>
      </w:tblGrid>
      <w:tr w:rsidR="002D2610" w:rsidRPr="00F07628" w14:paraId="2A883713" w14:textId="77777777" w:rsidTr="002D2610">
        <w:trPr>
          <w:trHeight w:val="2417"/>
        </w:trPr>
        <w:tc>
          <w:tcPr>
            <w:tcW w:w="2302" w:type="pct"/>
          </w:tcPr>
          <w:p w14:paraId="403CE979" w14:textId="6FF66AD3" w:rsidR="002D2610" w:rsidRPr="00F07628" w:rsidRDefault="002D2610" w:rsidP="002D2610">
            <w:pPr>
              <w:spacing w:after="0" w:line="240" w:lineRule="auto"/>
              <w:jc w:val="both"/>
              <w:rPr>
                <w:rFonts w:ascii="Arial" w:eastAsia="Times New Roman" w:hAnsi="Arial" w:cs="Arial"/>
                <w:b/>
              </w:rPr>
            </w:pPr>
            <w:r w:rsidRPr="00F07628">
              <w:rPr>
                <w:rFonts w:ascii="Arial" w:eastAsia="Times New Roman" w:hAnsi="Arial" w:cs="Arial"/>
                <w:b/>
              </w:rPr>
              <w:t>AGENCE RECIPIENDAIRE</w:t>
            </w:r>
            <w:r w:rsidRPr="00F07628">
              <w:rPr>
                <w:rFonts w:ascii="Arial" w:eastAsia="Times New Roman" w:hAnsi="Arial" w:cs="Arial"/>
                <w:b/>
                <w:vertAlign w:val="superscript"/>
              </w:rPr>
              <w:footnoteReference w:id="6"/>
            </w:r>
          </w:p>
          <w:p w14:paraId="7BD59C72" w14:textId="77777777" w:rsidR="002D2610" w:rsidRPr="00F07628" w:rsidRDefault="002D2610" w:rsidP="002D2610">
            <w:pPr>
              <w:spacing w:after="0" w:line="240" w:lineRule="auto"/>
              <w:jc w:val="both"/>
              <w:rPr>
                <w:rFonts w:ascii="Arial" w:eastAsia="Times New Roman" w:hAnsi="Arial" w:cs="Arial"/>
                <w:b/>
              </w:rPr>
            </w:pPr>
          </w:p>
          <w:p w14:paraId="4CDFCB48" w14:textId="77777777" w:rsidR="002D2610" w:rsidRPr="00F07628" w:rsidRDefault="002D2610" w:rsidP="002D2610">
            <w:pPr>
              <w:spacing w:after="0" w:line="240" w:lineRule="auto"/>
              <w:jc w:val="both"/>
              <w:rPr>
                <w:rFonts w:ascii="Arial" w:eastAsia="Times New Roman" w:hAnsi="Arial" w:cs="Arial"/>
                <w:i/>
              </w:rPr>
            </w:pPr>
            <w:r w:rsidRPr="00F07628">
              <w:rPr>
                <w:rFonts w:ascii="Arial" w:eastAsia="Times New Roman" w:hAnsi="Arial" w:cs="Arial"/>
                <w:i/>
              </w:rPr>
              <w:t xml:space="preserve">Name of </w:t>
            </w:r>
            <w:proofErr w:type="spellStart"/>
            <w:r w:rsidRPr="00F07628">
              <w:rPr>
                <w:rFonts w:ascii="Arial" w:eastAsia="Times New Roman" w:hAnsi="Arial" w:cs="Arial"/>
                <w:i/>
              </w:rPr>
              <w:t>Representative</w:t>
            </w:r>
            <w:proofErr w:type="spellEnd"/>
            <w:r w:rsidRPr="00F07628">
              <w:rPr>
                <w:rFonts w:ascii="Arial" w:eastAsia="Times New Roman" w:hAnsi="Arial" w:cs="Arial"/>
                <w:i/>
              </w:rPr>
              <w:t xml:space="preserve"> : Luc Grégoire, Directeur Pays du PNUD</w:t>
            </w:r>
          </w:p>
          <w:p w14:paraId="40866B63" w14:textId="77777777" w:rsidR="002D2610" w:rsidRPr="00F07628" w:rsidRDefault="002D2610" w:rsidP="002D2610">
            <w:pPr>
              <w:spacing w:after="0" w:line="240" w:lineRule="auto"/>
              <w:jc w:val="both"/>
              <w:rPr>
                <w:rFonts w:ascii="Arial" w:eastAsia="Times New Roman" w:hAnsi="Arial" w:cs="Arial"/>
                <w:i/>
                <w:lang w:val="en-US"/>
              </w:rPr>
            </w:pPr>
            <w:r w:rsidRPr="00F07628">
              <w:rPr>
                <w:rFonts w:ascii="Arial" w:eastAsia="Times New Roman" w:hAnsi="Arial" w:cs="Arial"/>
                <w:i/>
                <w:lang w:val="en-US"/>
              </w:rPr>
              <w:t>Signature</w:t>
            </w:r>
          </w:p>
          <w:p w14:paraId="7FD293D2" w14:textId="77777777" w:rsidR="002D2610" w:rsidRPr="00F07628" w:rsidRDefault="002D2610" w:rsidP="002D2610">
            <w:pPr>
              <w:spacing w:after="0" w:line="240" w:lineRule="auto"/>
              <w:jc w:val="both"/>
              <w:rPr>
                <w:rFonts w:ascii="Arial" w:eastAsia="Times New Roman" w:hAnsi="Arial" w:cs="Arial"/>
                <w:i/>
                <w:lang w:val="en-US"/>
              </w:rPr>
            </w:pPr>
            <w:r w:rsidRPr="00F07628">
              <w:rPr>
                <w:rFonts w:ascii="Arial" w:eastAsia="Times New Roman" w:hAnsi="Arial" w:cs="Arial"/>
                <w:i/>
                <w:lang w:val="en-US"/>
              </w:rPr>
              <w:t>Name of Agency: PNUD</w:t>
            </w:r>
          </w:p>
          <w:p w14:paraId="4C7DDDD8" w14:textId="77777777" w:rsidR="002D2610" w:rsidRPr="00F07628" w:rsidRDefault="002D2610" w:rsidP="002D2610">
            <w:pPr>
              <w:spacing w:after="0" w:line="240" w:lineRule="auto"/>
              <w:jc w:val="both"/>
              <w:rPr>
                <w:rFonts w:ascii="Arial" w:eastAsia="Times New Roman" w:hAnsi="Arial" w:cs="Arial"/>
                <w:b/>
                <w:lang w:val="en-US"/>
              </w:rPr>
            </w:pPr>
            <w:r w:rsidRPr="00F07628">
              <w:rPr>
                <w:rFonts w:ascii="Arial" w:eastAsia="Times New Roman" w:hAnsi="Arial" w:cs="Arial"/>
                <w:i/>
                <w:lang w:val="en-US"/>
              </w:rPr>
              <w:t>Date et tampon:</w:t>
            </w:r>
            <w:r w:rsidRPr="00F07628" w:rsidDel="00D11214">
              <w:rPr>
                <w:rFonts w:ascii="Arial" w:eastAsia="Times New Roman" w:hAnsi="Arial" w:cs="Arial"/>
                <w:b/>
                <w:lang w:val="en-US"/>
              </w:rPr>
              <w:t xml:space="preserve"> </w:t>
            </w:r>
          </w:p>
          <w:p w14:paraId="13B4795E" w14:textId="77777777" w:rsidR="002D2610" w:rsidRPr="00F07628" w:rsidRDefault="002D2610" w:rsidP="002D2610">
            <w:pPr>
              <w:spacing w:after="0" w:line="240" w:lineRule="auto"/>
              <w:jc w:val="both"/>
              <w:rPr>
                <w:rFonts w:ascii="Arial" w:eastAsia="Times New Roman" w:hAnsi="Arial" w:cs="Arial"/>
                <w:i/>
                <w:lang w:val="en-US"/>
              </w:rPr>
            </w:pPr>
          </w:p>
          <w:p w14:paraId="0DA0D315" w14:textId="77777777" w:rsidR="002D2610" w:rsidRDefault="002D2610" w:rsidP="002D2610">
            <w:pPr>
              <w:spacing w:after="0" w:line="240" w:lineRule="auto"/>
              <w:jc w:val="both"/>
              <w:rPr>
                <w:rFonts w:ascii="Arial" w:eastAsia="Times New Roman" w:hAnsi="Arial" w:cs="Arial"/>
                <w:i/>
                <w:lang w:val="en-US"/>
              </w:rPr>
            </w:pPr>
          </w:p>
          <w:p w14:paraId="0406A9B3" w14:textId="77777777" w:rsidR="008E32DF" w:rsidRDefault="008E32DF" w:rsidP="002D2610">
            <w:pPr>
              <w:spacing w:after="0" w:line="240" w:lineRule="auto"/>
              <w:jc w:val="both"/>
              <w:rPr>
                <w:rFonts w:ascii="Arial" w:eastAsia="Times New Roman" w:hAnsi="Arial" w:cs="Arial"/>
                <w:i/>
                <w:lang w:val="en-US"/>
              </w:rPr>
            </w:pPr>
            <w:r>
              <w:rPr>
                <w:rFonts w:ascii="Arial" w:eastAsia="Times New Roman" w:hAnsi="Arial" w:cs="Arial"/>
                <w:i/>
                <w:lang w:val="en-US"/>
              </w:rPr>
              <w:t xml:space="preserve">Name of Representative: </w:t>
            </w:r>
            <w:proofErr w:type="spellStart"/>
            <w:r>
              <w:rPr>
                <w:rFonts w:ascii="Arial" w:eastAsia="Times New Roman" w:hAnsi="Arial" w:cs="Arial"/>
                <w:i/>
                <w:lang w:val="en-US"/>
              </w:rPr>
              <w:t>Andra</w:t>
            </w:r>
            <w:proofErr w:type="spellEnd"/>
            <w:r>
              <w:rPr>
                <w:rFonts w:ascii="Arial" w:eastAsia="Times New Roman" w:hAnsi="Arial" w:cs="Arial"/>
                <w:i/>
                <w:lang w:val="en-US"/>
              </w:rPr>
              <w:t xml:space="preserve"> ORI, Directeur Bureau </w:t>
            </w:r>
            <w:proofErr w:type="spellStart"/>
            <w:r>
              <w:rPr>
                <w:rFonts w:ascii="Arial" w:eastAsia="Times New Roman" w:hAnsi="Arial" w:cs="Arial"/>
                <w:i/>
                <w:lang w:val="en-US"/>
              </w:rPr>
              <w:t>Régional</w:t>
            </w:r>
            <w:proofErr w:type="spellEnd"/>
            <w:r>
              <w:rPr>
                <w:rFonts w:ascii="Arial" w:eastAsia="Times New Roman" w:hAnsi="Arial" w:cs="Arial"/>
                <w:i/>
                <w:lang w:val="en-US"/>
              </w:rPr>
              <w:t xml:space="preserve"> OHCDH</w:t>
            </w:r>
          </w:p>
          <w:p w14:paraId="204F5ABA" w14:textId="77777777" w:rsidR="008E32DF" w:rsidRDefault="008E32DF" w:rsidP="002D2610">
            <w:pPr>
              <w:spacing w:after="0" w:line="240" w:lineRule="auto"/>
              <w:jc w:val="both"/>
              <w:rPr>
                <w:rFonts w:ascii="Arial" w:eastAsia="Times New Roman" w:hAnsi="Arial" w:cs="Arial"/>
                <w:i/>
                <w:lang w:val="en-US"/>
              </w:rPr>
            </w:pPr>
            <w:r>
              <w:rPr>
                <w:rFonts w:ascii="Arial" w:eastAsia="Times New Roman" w:hAnsi="Arial" w:cs="Arial"/>
                <w:i/>
                <w:lang w:val="en-US"/>
              </w:rPr>
              <w:t>Name of Agency: OHCDH</w:t>
            </w:r>
          </w:p>
          <w:p w14:paraId="1D235812" w14:textId="5B6D1B02" w:rsidR="008E32DF" w:rsidRDefault="008E32DF" w:rsidP="002D2610">
            <w:pPr>
              <w:spacing w:after="0" w:line="240" w:lineRule="auto"/>
              <w:jc w:val="both"/>
              <w:rPr>
                <w:rFonts w:ascii="Arial" w:eastAsia="Times New Roman" w:hAnsi="Arial" w:cs="Arial"/>
                <w:i/>
                <w:lang w:val="en-US"/>
              </w:rPr>
            </w:pPr>
            <w:r>
              <w:rPr>
                <w:rFonts w:ascii="Arial" w:eastAsia="Times New Roman" w:hAnsi="Arial" w:cs="Arial"/>
                <w:i/>
                <w:lang w:val="en-US"/>
              </w:rPr>
              <w:t>Date and tampon:</w:t>
            </w:r>
          </w:p>
          <w:p w14:paraId="2CBB1633" w14:textId="77777777" w:rsidR="008E32DF" w:rsidRDefault="008E32DF" w:rsidP="002D2610">
            <w:pPr>
              <w:spacing w:after="0" w:line="240" w:lineRule="auto"/>
              <w:jc w:val="both"/>
              <w:rPr>
                <w:rFonts w:ascii="Arial" w:eastAsia="Times New Roman" w:hAnsi="Arial" w:cs="Arial"/>
                <w:i/>
                <w:lang w:val="en-US"/>
              </w:rPr>
            </w:pPr>
          </w:p>
          <w:p w14:paraId="03B20D66" w14:textId="77777777" w:rsidR="008E32DF" w:rsidRPr="00F07628" w:rsidRDefault="008E32DF" w:rsidP="002D2610">
            <w:pPr>
              <w:spacing w:after="0" w:line="240" w:lineRule="auto"/>
              <w:jc w:val="both"/>
              <w:rPr>
                <w:rFonts w:ascii="Arial" w:eastAsia="Times New Roman" w:hAnsi="Arial" w:cs="Arial"/>
                <w:i/>
                <w:lang w:val="en-US"/>
              </w:rPr>
            </w:pPr>
          </w:p>
          <w:p w14:paraId="6DCE8E7D" w14:textId="23D58486" w:rsidR="002D2610" w:rsidRPr="00F07628" w:rsidRDefault="00224B8F" w:rsidP="002D2610">
            <w:pPr>
              <w:spacing w:after="0" w:line="240" w:lineRule="auto"/>
              <w:jc w:val="both"/>
              <w:rPr>
                <w:rFonts w:ascii="Arial" w:eastAsia="Times New Roman" w:hAnsi="Arial" w:cs="Arial"/>
                <w:i/>
                <w:lang w:val="en-US"/>
              </w:rPr>
            </w:pPr>
            <w:r w:rsidRPr="00F07628">
              <w:rPr>
                <w:rFonts w:ascii="Arial" w:eastAsia="Times New Roman" w:hAnsi="Arial" w:cs="Arial"/>
                <w:i/>
                <w:lang w:val="en-US"/>
              </w:rPr>
              <w:t xml:space="preserve">Name of Representative: </w:t>
            </w:r>
            <w:r w:rsidR="002D2610" w:rsidRPr="00F07628">
              <w:rPr>
                <w:rFonts w:ascii="Arial" w:eastAsia="Times New Roman" w:hAnsi="Arial" w:cs="Arial"/>
                <w:i/>
                <w:lang w:val="en-US"/>
              </w:rPr>
              <w:t xml:space="preserve"> </w:t>
            </w:r>
            <w:r w:rsidR="008E32DF">
              <w:rPr>
                <w:rFonts w:ascii="Arial" w:eastAsia="Times New Roman" w:hAnsi="Arial" w:cs="Arial"/>
                <w:i/>
                <w:lang w:val="en-US"/>
              </w:rPr>
              <w:t xml:space="preserve">Germain </w:t>
            </w:r>
            <w:proofErr w:type="spellStart"/>
            <w:r w:rsidR="008E32DF">
              <w:rPr>
                <w:rFonts w:ascii="Arial" w:eastAsia="Times New Roman" w:hAnsi="Arial" w:cs="Arial"/>
                <w:i/>
                <w:lang w:val="en-US"/>
              </w:rPr>
              <w:t>Dasylva</w:t>
            </w:r>
            <w:proofErr w:type="spellEnd"/>
            <w:r w:rsidR="008E32DF">
              <w:rPr>
                <w:rFonts w:ascii="Arial" w:eastAsia="Times New Roman" w:hAnsi="Arial" w:cs="Arial"/>
                <w:i/>
                <w:lang w:val="en-US"/>
              </w:rPr>
              <w:t xml:space="preserve">, </w:t>
            </w:r>
            <w:proofErr w:type="spellStart"/>
            <w:r w:rsidR="008E32DF">
              <w:rPr>
                <w:rFonts w:ascii="Arial" w:eastAsia="Times New Roman" w:hAnsi="Arial" w:cs="Arial"/>
                <w:i/>
                <w:lang w:val="en-US"/>
              </w:rPr>
              <w:t>Représentant</w:t>
            </w:r>
            <w:proofErr w:type="spellEnd"/>
            <w:r w:rsidR="008E32DF">
              <w:rPr>
                <w:rFonts w:ascii="Arial" w:eastAsia="Times New Roman" w:hAnsi="Arial" w:cs="Arial"/>
                <w:i/>
                <w:lang w:val="en-US"/>
              </w:rPr>
              <w:t xml:space="preserve"> FAO.</w:t>
            </w:r>
          </w:p>
          <w:p w14:paraId="283D44A7" w14:textId="77777777" w:rsidR="002D2610" w:rsidRPr="00F07628" w:rsidRDefault="002D2610" w:rsidP="002D2610">
            <w:pPr>
              <w:spacing w:after="0" w:line="240" w:lineRule="auto"/>
              <w:jc w:val="both"/>
              <w:rPr>
                <w:rFonts w:ascii="Arial" w:eastAsia="Times New Roman" w:hAnsi="Arial" w:cs="Arial"/>
                <w:i/>
                <w:lang w:val="en-US"/>
              </w:rPr>
            </w:pPr>
            <w:r w:rsidRPr="00F07628">
              <w:rPr>
                <w:rFonts w:ascii="Arial" w:eastAsia="Times New Roman" w:hAnsi="Arial" w:cs="Arial"/>
                <w:i/>
                <w:lang w:val="en-US"/>
              </w:rPr>
              <w:t>Signature</w:t>
            </w:r>
          </w:p>
          <w:p w14:paraId="517F7C3B" w14:textId="77777777" w:rsidR="002D2610" w:rsidRPr="00F07628" w:rsidRDefault="002D2610" w:rsidP="002D2610">
            <w:pPr>
              <w:spacing w:after="0" w:line="240" w:lineRule="auto"/>
              <w:jc w:val="both"/>
              <w:rPr>
                <w:rFonts w:ascii="Arial" w:eastAsia="Times New Roman" w:hAnsi="Arial" w:cs="Arial"/>
                <w:i/>
                <w:lang w:val="en-US"/>
              </w:rPr>
            </w:pPr>
            <w:r w:rsidRPr="00F07628">
              <w:rPr>
                <w:rFonts w:ascii="Arial" w:eastAsia="Times New Roman" w:hAnsi="Arial" w:cs="Arial"/>
                <w:i/>
                <w:lang w:val="en-US"/>
              </w:rPr>
              <w:t>Name of Agency: FAO</w:t>
            </w:r>
          </w:p>
          <w:p w14:paraId="22CDBACD" w14:textId="77777777" w:rsidR="002D2610" w:rsidRPr="00F07628" w:rsidRDefault="002D2610" w:rsidP="002D2610">
            <w:pPr>
              <w:spacing w:after="0" w:line="240" w:lineRule="auto"/>
              <w:jc w:val="both"/>
              <w:rPr>
                <w:rFonts w:ascii="Arial" w:eastAsia="Times New Roman" w:hAnsi="Arial" w:cs="Arial"/>
                <w:b/>
                <w:lang w:val="en-US"/>
              </w:rPr>
            </w:pPr>
            <w:r w:rsidRPr="00F07628">
              <w:rPr>
                <w:rFonts w:ascii="Arial" w:eastAsia="Times New Roman" w:hAnsi="Arial" w:cs="Arial"/>
                <w:i/>
                <w:lang w:val="en-US"/>
              </w:rPr>
              <w:t>Date et tampon:</w:t>
            </w:r>
            <w:r w:rsidRPr="00F07628" w:rsidDel="00D11214">
              <w:rPr>
                <w:rFonts w:ascii="Arial" w:eastAsia="Times New Roman" w:hAnsi="Arial" w:cs="Arial"/>
                <w:b/>
                <w:lang w:val="en-US"/>
              </w:rPr>
              <w:t xml:space="preserve"> </w:t>
            </w:r>
          </w:p>
          <w:p w14:paraId="49841C5E" w14:textId="77777777" w:rsidR="002D2610" w:rsidRPr="00F07628" w:rsidRDefault="002D2610" w:rsidP="002D2610">
            <w:pPr>
              <w:spacing w:after="0" w:line="240" w:lineRule="auto"/>
              <w:jc w:val="both"/>
              <w:rPr>
                <w:rFonts w:ascii="Arial" w:eastAsia="Times New Roman" w:hAnsi="Arial" w:cs="Arial"/>
                <w:i/>
                <w:lang w:val="en-US"/>
              </w:rPr>
            </w:pPr>
          </w:p>
        </w:tc>
        <w:tc>
          <w:tcPr>
            <w:tcW w:w="2698" w:type="pct"/>
          </w:tcPr>
          <w:p w14:paraId="6C413071" w14:textId="77777777" w:rsidR="002D2610" w:rsidRPr="00F07628" w:rsidRDefault="002D2610" w:rsidP="002D2610">
            <w:pPr>
              <w:spacing w:after="0" w:line="240" w:lineRule="auto"/>
              <w:rPr>
                <w:rFonts w:ascii="Arial" w:eastAsia="Times New Roman" w:hAnsi="Arial" w:cs="Arial"/>
                <w:b/>
              </w:rPr>
            </w:pPr>
            <w:r w:rsidRPr="00F07628">
              <w:rPr>
                <w:rFonts w:ascii="Arial" w:eastAsia="Times New Roman" w:hAnsi="Arial" w:cs="Arial"/>
                <w:b/>
              </w:rPr>
              <w:t xml:space="preserve">Représentant du gouvernement national </w:t>
            </w:r>
          </w:p>
          <w:p w14:paraId="1BEC4747" w14:textId="77777777" w:rsidR="002D2610" w:rsidRPr="00F07628" w:rsidRDefault="002D2610" w:rsidP="002D2610">
            <w:pPr>
              <w:spacing w:after="0" w:line="240" w:lineRule="auto"/>
              <w:jc w:val="both"/>
              <w:rPr>
                <w:rFonts w:ascii="Arial" w:eastAsia="Times New Roman" w:hAnsi="Arial" w:cs="Arial"/>
                <w:b/>
              </w:rPr>
            </w:pPr>
          </w:p>
          <w:p w14:paraId="52773BBE" w14:textId="77777777" w:rsidR="002D2610" w:rsidRPr="00F07628" w:rsidRDefault="002D2610" w:rsidP="002D2610">
            <w:pPr>
              <w:spacing w:after="0" w:line="240" w:lineRule="auto"/>
              <w:jc w:val="both"/>
              <w:rPr>
                <w:rFonts w:ascii="Arial" w:eastAsia="Times New Roman" w:hAnsi="Arial" w:cs="Arial"/>
                <w:i/>
              </w:rPr>
            </w:pPr>
            <w:r w:rsidRPr="00F07628">
              <w:rPr>
                <w:rFonts w:ascii="Arial" w:eastAsia="Times New Roman" w:hAnsi="Arial" w:cs="Arial"/>
                <w:i/>
              </w:rPr>
              <w:t xml:space="preserve">Nom : Madame Kaba </w:t>
            </w:r>
            <w:proofErr w:type="spellStart"/>
            <w:r w:rsidRPr="00F07628">
              <w:rPr>
                <w:rFonts w:ascii="Arial" w:eastAsia="Times New Roman" w:hAnsi="Arial" w:cs="Arial"/>
                <w:i/>
              </w:rPr>
              <w:t>Nialé</w:t>
            </w:r>
            <w:proofErr w:type="spellEnd"/>
          </w:p>
          <w:p w14:paraId="433BD6C5" w14:textId="77777777" w:rsidR="002D2610" w:rsidRPr="00F07628" w:rsidRDefault="002D2610" w:rsidP="002D2610">
            <w:pPr>
              <w:spacing w:after="0" w:line="240" w:lineRule="auto"/>
              <w:jc w:val="both"/>
              <w:rPr>
                <w:rFonts w:ascii="Arial" w:eastAsia="Times New Roman" w:hAnsi="Arial" w:cs="Arial"/>
                <w:i/>
              </w:rPr>
            </w:pPr>
            <w:r w:rsidRPr="00F07628">
              <w:rPr>
                <w:rFonts w:ascii="Arial" w:eastAsia="Times New Roman" w:hAnsi="Arial" w:cs="Arial"/>
                <w:i/>
              </w:rPr>
              <w:t>Signature</w:t>
            </w:r>
          </w:p>
          <w:p w14:paraId="69AB08DF" w14:textId="77777777" w:rsidR="002D2610" w:rsidRPr="00F07628" w:rsidRDefault="002D2610" w:rsidP="002D2610">
            <w:pPr>
              <w:spacing w:after="0" w:line="240" w:lineRule="auto"/>
              <w:jc w:val="both"/>
              <w:rPr>
                <w:rFonts w:ascii="Arial" w:eastAsia="Times New Roman" w:hAnsi="Arial" w:cs="Arial"/>
                <w:i/>
              </w:rPr>
            </w:pPr>
            <w:r w:rsidRPr="00F07628">
              <w:rPr>
                <w:rFonts w:ascii="Arial" w:eastAsia="Times New Roman" w:hAnsi="Arial" w:cs="Arial"/>
                <w:i/>
              </w:rPr>
              <w:t>Titre : Ministre du Plan et du Développement</w:t>
            </w:r>
          </w:p>
          <w:p w14:paraId="618053E3" w14:textId="77777777" w:rsidR="002D2610" w:rsidRPr="00F07628" w:rsidRDefault="002D2610" w:rsidP="002D2610">
            <w:pPr>
              <w:widowControl w:val="0"/>
              <w:numPr>
                <w:ilvl w:val="12"/>
                <w:numId w:val="0"/>
              </w:numPr>
              <w:tabs>
                <w:tab w:val="left" w:pos="-720"/>
                <w:tab w:val="left" w:pos="4500"/>
              </w:tabs>
              <w:suppressAutoHyphens/>
              <w:spacing w:after="0" w:line="240" w:lineRule="auto"/>
              <w:rPr>
                <w:rFonts w:ascii="Arial" w:eastAsia="Times New Roman" w:hAnsi="Arial" w:cs="Arial"/>
                <w:i/>
              </w:rPr>
            </w:pPr>
            <w:r w:rsidRPr="00F07628">
              <w:rPr>
                <w:rFonts w:ascii="Arial" w:eastAsia="Times New Roman" w:hAnsi="Arial" w:cs="Arial"/>
                <w:i/>
              </w:rPr>
              <w:t>Date et tampon :</w:t>
            </w:r>
          </w:p>
          <w:p w14:paraId="131F157E" w14:textId="77777777" w:rsidR="002D2610" w:rsidRPr="00F07628" w:rsidRDefault="002D2610" w:rsidP="002D2610">
            <w:pPr>
              <w:spacing w:after="0" w:line="240" w:lineRule="auto"/>
              <w:jc w:val="both"/>
              <w:rPr>
                <w:rFonts w:ascii="Arial" w:eastAsia="Times New Roman" w:hAnsi="Arial" w:cs="Arial"/>
                <w:b/>
              </w:rPr>
            </w:pPr>
          </w:p>
        </w:tc>
      </w:tr>
      <w:tr w:rsidR="002D2610" w:rsidRPr="00F07628" w14:paraId="36A58314" w14:textId="77777777" w:rsidTr="002D2610">
        <w:trPr>
          <w:trHeight w:val="1630"/>
        </w:trPr>
        <w:tc>
          <w:tcPr>
            <w:tcW w:w="2302" w:type="pct"/>
          </w:tcPr>
          <w:p w14:paraId="46B5A580" w14:textId="77777777" w:rsidR="002D2610" w:rsidRPr="00F07628" w:rsidRDefault="002D2610" w:rsidP="002D2610">
            <w:pPr>
              <w:widowControl w:val="0"/>
              <w:numPr>
                <w:ilvl w:val="12"/>
                <w:numId w:val="0"/>
              </w:numPr>
              <w:tabs>
                <w:tab w:val="left" w:pos="-720"/>
                <w:tab w:val="left" w:pos="4500"/>
              </w:tabs>
              <w:suppressAutoHyphens/>
              <w:spacing w:after="0" w:line="240" w:lineRule="auto"/>
              <w:rPr>
                <w:rFonts w:ascii="Arial" w:eastAsia="Times New Roman" w:hAnsi="Arial" w:cs="Arial"/>
                <w:b/>
              </w:rPr>
            </w:pPr>
            <w:r w:rsidRPr="00F07628">
              <w:rPr>
                <w:rFonts w:ascii="Arial" w:eastAsia="Times New Roman" w:hAnsi="Arial" w:cs="Arial"/>
                <w:b/>
              </w:rPr>
              <w:t>Coordinateur Résident</w:t>
            </w:r>
          </w:p>
          <w:p w14:paraId="419AF1EC" w14:textId="77777777" w:rsidR="002D2610" w:rsidRPr="00F07628" w:rsidRDefault="002D2610" w:rsidP="002D2610">
            <w:pPr>
              <w:widowControl w:val="0"/>
              <w:numPr>
                <w:ilvl w:val="12"/>
                <w:numId w:val="0"/>
              </w:numPr>
              <w:tabs>
                <w:tab w:val="left" w:pos="-720"/>
                <w:tab w:val="left" w:pos="4500"/>
              </w:tabs>
              <w:suppressAutoHyphens/>
              <w:spacing w:after="0" w:line="240" w:lineRule="auto"/>
              <w:rPr>
                <w:rFonts w:ascii="Arial" w:eastAsia="Times New Roman" w:hAnsi="Arial" w:cs="Arial"/>
                <w:i/>
                <w:snapToGrid w:val="0"/>
              </w:rPr>
            </w:pPr>
          </w:p>
          <w:p w14:paraId="703FBD14" w14:textId="77777777" w:rsidR="002D2610" w:rsidRPr="00F07628" w:rsidRDefault="002D2610" w:rsidP="002D2610">
            <w:pPr>
              <w:spacing w:after="0" w:line="240" w:lineRule="auto"/>
              <w:jc w:val="both"/>
              <w:rPr>
                <w:rFonts w:ascii="Arial" w:eastAsia="Times New Roman" w:hAnsi="Arial" w:cs="Arial"/>
                <w:i/>
              </w:rPr>
            </w:pPr>
            <w:r w:rsidRPr="00F07628">
              <w:rPr>
                <w:rFonts w:ascii="Arial" w:eastAsia="Times New Roman" w:hAnsi="Arial" w:cs="Arial"/>
                <w:i/>
              </w:rPr>
              <w:t>Nom : Babacar Cissé</w:t>
            </w:r>
          </w:p>
          <w:p w14:paraId="58459A01" w14:textId="77777777" w:rsidR="002D2610" w:rsidRPr="00F07628" w:rsidRDefault="002D2610" w:rsidP="002D2610">
            <w:pPr>
              <w:spacing w:after="0" w:line="240" w:lineRule="auto"/>
              <w:jc w:val="both"/>
              <w:rPr>
                <w:rFonts w:ascii="Arial" w:eastAsia="Times New Roman" w:hAnsi="Arial" w:cs="Arial"/>
                <w:i/>
              </w:rPr>
            </w:pPr>
          </w:p>
          <w:p w14:paraId="01320E61" w14:textId="77777777" w:rsidR="002D2610" w:rsidRPr="00F07628" w:rsidRDefault="002D2610" w:rsidP="002D2610">
            <w:pPr>
              <w:spacing w:after="0" w:line="240" w:lineRule="auto"/>
              <w:jc w:val="both"/>
              <w:rPr>
                <w:rFonts w:ascii="Arial" w:eastAsia="Times New Roman" w:hAnsi="Arial" w:cs="Arial"/>
                <w:i/>
              </w:rPr>
            </w:pPr>
            <w:r w:rsidRPr="00F07628">
              <w:rPr>
                <w:rFonts w:ascii="Arial" w:eastAsia="Times New Roman" w:hAnsi="Arial" w:cs="Arial"/>
                <w:i/>
              </w:rPr>
              <w:t>Signature</w:t>
            </w:r>
          </w:p>
          <w:p w14:paraId="785E55EF" w14:textId="77777777" w:rsidR="002D2610" w:rsidRPr="00F07628" w:rsidRDefault="002D2610" w:rsidP="002D2610">
            <w:pPr>
              <w:spacing w:after="0" w:line="240" w:lineRule="auto"/>
              <w:jc w:val="both"/>
              <w:rPr>
                <w:rFonts w:ascii="Arial" w:eastAsia="Times New Roman" w:hAnsi="Arial" w:cs="Arial"/>
                <w:i/>
              </w:rPr>
            </w:pPr>
          </w:p>
          <w:p w14:paraId="5613A297" w14:textId="77777777" w:rsidR="002D2610" w:rsidRPr="00F07628" w:rsidRDefault="002D2610" w:rsidP="002D2610">
            <w:pPr>
              <w:spacing w:after="0" w:line="240" w:lineRule="auto"/>
              <w:jc w:val="both"/>
              <w:rPr>
                <w:rFonts w:ascii="Arial" w:eastAsia="Times New Roman" w:hAnsi="Arial" w:cs="Arial"/>
                <w:i/>
              </w:rPr>
            </w:pPr>
          </w:p>
          <w:p w14:paraId="4A516E78" w14:textId="77777777" w:rsidR="002D2610" w:rsidRPr="00F07628" w:rsidRDefault="002D2610" w:rsidP="002D2610">
            <w:pPr>
              <w:spacing w:after="0" w:line="240" w:lineRule="auto"/>
              <w:jc w:val="both"/>
              <w:rPr>
                <w:rFonts w:ascii="Arial" w:eastAsia="Times New Roman" w:hAnsi="Arial" w:cs="Arial"/>
                <w:i/>
              </w:rPr>
            </w:pPr>
            <w:r w:rsidRPr="00F07628">
              <w:rPr>
                <w:rFonts w:ascii="Arial" w:eastAsia="Times New Roman" w:hAnsi="Arial" w:cs="Arial"/>
                <w:i/>
              </w:rPr>
              <w:t>Date &amp; tampon</w:t>
            </w:r>
          </w:p>
          <w:p w14:paraId="3107D5D9" w14:textId="77777777" w:rsidR="002D2610" w:rsidRPr="00F07628" w:rsidRDefault="002D2610" w:rsidP="002D2610">
            <w:pPr>
              <w:spacing w:after="0" w:line="240" w:lineRule="auto"/>
              <w:jc w:val="both"/>
              <w:rPr>
                <w:rFonts w:ascii="Arial" w:eastAsia="Times New Roman" w:hAnsi="Arial" w:cs="Arial"/>
                <w:i/>
              </w:rPr>
            </w:pPr>
          </w:p>
          <w:p w14:paraId="14A3C106" w14:textId="77777777" w:rsidR="002D2610" w:rsidRPr="00F07628" w:rsidRDefault="002D2610" w:rsidP="002D2610">
            <w:pPr>
              <w:spacing w:after="0" w:line="240" w:lineRule="auto"/>
              <w:jc w:val="both"/>
              <w:rPr>
                <w:rFonts w:ascii="Arial" w:eastAsia="Times New Roman" w:hAnsi="Arial" w:cs="Arial"/>
              </w:rPr>
            </w:pPr>
          </w:p>
        </w:tc>
        <w:tc>
          <w:tcPr>
            <w:tcW w:w="2698" w:type="pct"/>
          </w:tcPr>
          <w:p w14:paraId="6930B8D3" w14:textId="77777777" w:rsidR="002D2610" w:rsidRPr="00F07628" w:rsidRDefault="002D2610" w:rsidP="002D2610">
            <w:pPr>
              <w:spacing w:after="0" w:line="240" w:lineRule="auto"/>
              <w:jc w:val="both"/>
              <w:rPr>
                <w:rFonts w:ascii="Arial" w:eastAsia="Times New Roman" w:hAnsi="Arial" w:cs="Arial"/>
                <w:b/>
                <w:lang w:val="en-US"/>
              </w:rPr>
            </w:pPr>
            <w:r w:rsidRPr="00F07628">
              <w:rPr>
                <w:rFonts w:ascii="Arial" w:eastAsia="Times New Roman" w:hAnsi="Arial" w:cs="Arial"/>
                <w:b/>
                <w:lang w:val="en-US"/>
              </w:rPr>
              <w:t>Peacebuilding Support Office (PBSO)</w:t>
            </w:r>
          </w:p>
          <w:p w14:paraId="0D2F78F5" w14:textId="77777777" w:rsidR="002D2610" w:rsidRPr="00F07628" w:rsidRDefault="002D2610" w:rsidP="002D2610">
            <w:pPr>
              <w:spacing w:after="0" w:line="240" w:lineRule="auto"/>
              <w:jc w:val="both"/>
              <w:rPr>
                <w:rFonts w:ascii="Arial" w:eastAsia="Times New Roman" w:hAnsi="Arial" w:cs="Arial"/>
                <w:i/>
                <w:lang w:val="en-US"/>
              </w:rPr>
            </w:pPr>
          </w:p>
          <w:p w14:paraId="713FFD9B" w14:textId="77777777" w:rsidR="002D2610" w:rsidRPr="00F07628" w:rsidRDefault="002D2610" w:rsidP="002D2610">
            <w:pPr>
              <w:spacing w:after="0" w:line="240" w:lineRule="auto"/>
              <w:jc w:val="both"/>
              <w:rPr>
                <w:rFonts w:ascii="Arial" w:eastAsia="Times New Roman" w:hAnsi="Arial" w:cs="Arial"/>
                <w:i/>
                <w:lang w:val="en-US"/>
              </w:rPr>
            </w:pPr>
            <w:r w:rsidRPr="00F07628">
              <w:rPr>
                <w:rFonts w:ascii="Arial" w:eastAsia="Times New Roman" w:hAnsi="Arial" w:cs="Arial"/>
                <w:i/>
                <w:lang w:val="en-US"/>
              </w:rPr>
              <w:t>Name of Representative</w:t>
            </w:r>
          </w:p>
          <w:p w14:paraId="3EF122C3" w14:textId="77777777" w:rsidR="002D2610" w:rsidRPr="00F07628" w:rsidRDefault="002D2610" w:rsidP="002D2610">
            <w:pPr>
              <w:spacing w:after="0" w:line="240" w:lineRule="auto"/>
              <w:jc w:val="both"/>
              <w:rPr>
                <w:rFonts w:ascii="Arial" w:eastAsia="Times New Roman" w:hAnsi="Arial" w:cs="Arial"/>
                <w:i/>
                <w:lang w:val="en-US"/>
              </w:rPr>
            </w:pPr>
          </w:p>
          <w:p w14:paraId="43CF6BA1" w14:textId="77777777" w:rsidR="002D2610" w:rsidRPr="00F07628" w:rsidRDefault="002D2610" w:rsidP="002D2610">
            <w:pPr>
              <w:spacing w:after="0" w:line="240" w:lineRule="auto"/>
              <w:jc w:val="both"/>
              <w:rPr>
                <w:rFonts w:ascii="Arial" w:eastAsia="Times New Roman" w:hAnsi="Arial" w:cs="Arial"/>
                <w:i/>
                <w:lang w:val="en-US"/>
              </w:rPr>
            </w:pPr>
            <w:r w:rsidRPr="00F07628">
              <w:rPr>
                <w:rFonts w:ascii="Arial" w:eastAsia="Times New Roman" w:hAnsi="Arial" w:cs="Arial"/>
                <w:i/>
                <w:lang w:val="en-US"/>
              </w:rPr>
              <w:t>Signature</w:t>
            </w:r>
          </w:p>
          <w:p w14:paraId="0760E2B2" w14:textId="77777777" w:rsidR="002D2610" w:rsidRPr="00F07628" w:rsidRDefault="002D2610" w:rsidP="002D2610">
            <w:pPr>
              <w:spacing w:after="0" w:line="240" w:lineRule="auto"/>
              <w:jc w:val="both"/>
              <w:rPr>
                <w:rFonts w:ascii="Arial" w:eastAsia="Times New Roman" w:hAnsi="Arial" w:cs="Arial"/>
                <w:i/>
                <w:lang w:val="en-US"/>
              </w:rPr>
            </w:pPr>
          </w:p>
          <w:p w14:paraId="2AE58D06" w14:textId="77777777" w:rsidR="002D2610" w:rsidRPr="00F07628" w:rsidRDefault="002D2610" w:rsidP="002D2610">
            <w:pPr>
              <w:spacing w:after="0" w:line="240" w:lineRule="auto"/>
              <w:rPr>
                <w:rFonts w:ascii="Arial" w:eastAsia="Times New Roman" w:hAnsi="Arial" w:cs="Arial"/>
                <w:lang w:val="en-US"/>
              </w:rPr>
            </w:pPr>
            <w:r w:rsidRPr="00F07628">
              <w:rPr>
                <w:rFonts w:ascii="Arial" w:eastAsia="Times New Roman" w:hAnsi="Arial" w:cs="Arial"/>
                <w:lang w:val="en-US"/>
              </w:rPr>
              <w:t>Assistant Secretary-General, Peacebuilding Support Office</w:t>
            </w:r>
          </w:p>
          <w:p w14:paraId="435FE829" w14:textId="77777777" w:rsidR="002D2610" w:rsidRPr="00F07628" w:rsidRDefault="002D2610" w:rsidP="002D2610">
            <w:pPr>
              <w:spacing w:after="0" w:line="240" w:lineRule="auto"/>
              <w:rPr>
                <w:rFonts w:ascii="Arial" w:eastAsia="Times New Roman" w:hAnsi="Arial" w:cs="Arial"/>
                <w:lang w:val="en-US"/>
              </w:rPr>
            </w:pPr>
          </w:p>
          <w:p w14:paraId="515A4396" w14:textId="77777777" w:rsidR="002D2610" w:rsidRPr="00F07628" w:rsidRDefault="002D2610" w:rsidP="002D2610">
            <w:pPr>
              <w:spacing w:after="0" w:line="240" w:lineRule="auto"/>
              <w:outlineLvl w:val="0"/>
              <w:rPr>
                <w:rFonts w:ascii="Arial" w:eastAsia="Times New Roman" w:hAnsi="Arial" w:cs="Arial"/>
                <w:b/>
              </w:rPr>
            </w:pPr>
            <w:r w:rsidRPr="00F07628">
              <w:rPr>
                <w:rFonts w:ascii="Arial" w:eastAsia="Times New Roman" w:hAnsi="Arial" w:cs="Arial"/>
                <w:bCs/>
                <w:i/>
              </w:rPr>
              <w:t>Date&amp; Seal</w:t>
            </w:r>
          </w:p>
          <w:p w14:paraId="0EDFB167" w14:textId="77777777" w:rsidR="002D2610" w:rsidRPr="00F07628" w:rsidRDefault="002D2610" w:rsidP="002D2610">
            <w:pPr>
              <w:spacing w:after="0" w:line="240" w:lineRule="auto"/>
              <w:jc w:val="both"/>
              <w:rPr>
                <w:rFonts w:ascii="Arial" w:eastAsia="Times New Roman" w:hAnsi="Arial" w:cs="Arial"/>
                <w:i/>
              </w:rPr>
            </w:pPr>
          </w:p>
        </w:tc>
      </w:tr>
    </w:tbl>
    <w:p w14:paraId="06A254C2" w14:textId="77777777" w:rsidR="002D2610" w:rsidRPr="00F07628" w:rsidRDefault="002D2610" w:rsidP="002D2610">
      <w:pPr>
        <w:spacing w:after="0" w:line="240" w:lineRule="auto"/>
        <w:rPr>
          <w:rFonts w:ascii="Arial" w:eastAsia="Times New Roman" w:hAnsi="Arial" w:cs="Arial"/>
          <w:b/>
        </w:rPr>
      </w:pPr>
    </w:p>
    <w:p w14:paraId="68E286FB" w14:textId="4E5F27F4" w:rsidR="002D2610" w:rsidRDefault="002D2610" w:rsidP="004C6624">
      <w:pPr>
        <w:spacing w:after="0" w:line="240" w:lineRule="auto"/>
        <w:rPr>
          <w:rFonts w:ascii="Arial" w:eastAsia="Times New Roman" w:hAnsi="Arial" w:cs="Arial"/>
          <w:b/>
        </w:rPr>
      </w:pPr>
      <w:r w:rsidRPr="00F07628">
        <w:rPr>
          <w:rFonts w:ascii="Arial" w:eastAsia="Times New Roman" w:hAnsi="Arial" w:cs="Arial"/>
          <w:b/>
        </w:rPr>
        <w:br w:type="page"/>
      </w:r>
      <w:r w:rsidRPr="00F07628">
        <w:rPr>
          <w:rFonts w:ascii="Arial" w:eastAsia="Times New Roman" w:hAnsi="Arial" w:cs="Arial"/>
          <w:b/>
        </w:rPr>
        <w:lastRenderedPageBreak/>
        <w:t>Contexte de consolidation de la paix et justification po</w:t>
      </w:r>
      <w:r w:rsidR="004C6624">
        <w:rPr>
          <w:rFonts w:ascii="Arial" w:eastAsia="Times New Roman" w:hAnsi="Arial" w:cs="Arial"/>
          <w:b/>
        </w:rPr>
        <w:t>ur l’appui de PBF (4 pages max)</w:t>
      </w:r>
    </w:p>
    <w:p w14:paraId="338CA9DC" w14:textId="77777777" w:rsidR="004C6624" w:rsidRPr="004C6624" w:rsidRDefault="004C6624" w:rsidP="004C6624">
      <w:pPr>
        <w:spacing w:after="0" w:line="240" w:lineRule="auto"/>
        <w:rPr>
          <w:rFonts w:ascii="Arial" w:eastAsia="Times New Roman" w:hAnsi="Arial" w:cs="Arial"/>
          <w:b/>
        </w:rPr>
      </w:pPr>
    </w:p>
    <w:p w14:paraId="55612A1E" w14:textId="3DF01975" w:rsidR="002D2610" w:rsidRPr="00F07628" w:rsidRDefault="002D2610" w:rsidP="002D2610">
      <w:pPr>
        <w:spacing w:after="60" w:line="240" w:lineRule="auto"/>
        <w:jc w:val="both"/>
        <w:rPr>
          <w:rFonts w:ascii="Arial" w:eastAsia="Times New Roman" w:hAnsi="Arial" w:cs="Arial"/>
          <w:szCs w:val="20"/>
        </w:rPr>
      </w:pPr>
      <w:r w:rsidRPr="00F07628">
        <w:rPr>
          <w:rFonts w:ascii="Arial" w:eastAsia="Times New Roman" w:hAnsi="Arial" w:cs="Arial"/>
          <w:szCs w:val="20"/>
        </w:rPr>
        <w:t>En dépit des avancées significatives observées au regard du cadre macro-économique de</w:t>
      </w:r>
      <w:r w:rsidR="00422B32">
        <w:rPr>
          <w:rFonts w:ascii="Arial" w:eastAsia="Times New Roman" w:hAnsi="Arial" w:cs="Arial"/>
          <w:szCs w:val="20"/>
        </w:rPr>
        <w:t xml:space="preserve"> la</w:t>
      </w:r>
      <w:r w:rsidRPr="00F07628">
        <w:rPr>
          <w:rFonts w:ascii="Arial" w:eastAsia="Times New Roman" w:hAnsi="Arial" w:cs="Arial"/>
          <w:szCs w:val="20"/>
        </w:rPr>
        <w:t xml:space="preserve"> Côte d’Ivoire depuis 2011, il ressort du diagnostic des secteurs de souveraineté que le Pays fait toujours face aux défis majeurs de sortie de crise en matière de cohésion sociale, justice, droits humains et libertés publiques, de gouvernance démocratique et de lutte contre la corruption</w:t>
      </w:r>
      <w:r w:rsidRPr="00F07628">
        <w:rPr>
          <w:rFonts w:ascii="Arial" w:eastAsia="Times New Roman" w:hAnsi="Arial" w:cs="Arial"/>
          <w:szCs w:val="20"/>
          <w:vertAlign w:val="superscript"/>
        </w:rPr>
        <w:footnoteReference w:id="7"/>
      </w:r>
      <w:r w:rsidRPr="00F07628">
        <w:rPr>
          <w:rFonts w:ascii="Arial" w:eastAsia="Times New Roman" w:hAnsi="Arial" w:cs="Arial"/>
          <w:szCs w:val="20"/>
        </w:rPr>
        <w:t>. Ces défis impactent le processus de consolidation de la paix et de cohésion sociale ainsi que la promotion du développement durable.</w:t>
      </w:r>
    </w:p>
    <w:p w14:paraId="365D3E2E" w14:textId="2E703539" w:rsidR="004C6624" w:rsidRDefault="002D2610" w:rsidP="002D2610">
      <w:pPr>
        <w:spacing w:after="60" w:line="240" w:lineRule="auto"/>
        <w:jc w:val="both"/>
        <w:rPr>
          <w:rFonts w:ascii="Arial" w:eastAsia="Times New Roman" w:hAnsi="Arial" w:cs="Arial"/>
          <w:szCs w:val="20"/>
        </w:rPr>
      </w:pPr>
      <w:r w:rsidRPr="00F07628">
        <w:rPr>
          <w:rFonts w:ascii="Arial" w:eastAsia="Times New Roman" w:hAnsi="Arial" w:cs="Arial"/>
          <w:szCs w:val="20"/>
        </w:rPr>
        <w:t>En effet, une des causes qui freine la cohésion sociale en Côte d’Ivoire est le non achèvement du processus de justice transitionnelle</w:t>
      </w:r>
      <w:r w:rsidRPr="00F07628">
        <w:rPr>
          <w:rFonts w:ascii="Arial" w:eastAsia="Times New Roman" w:hAnsi="Arial" w:cs="Arial"/>
          <w:sz w:val="24"/>
          <w:szCs w:val="24"/>
        </w:rPr>
        <w:t xml:space="preserve"> et </w:t>
      </w:r>
      <w:r w:rsidRPr="00F07628">
        <w:rPr>
          <w:rFonts w:ascii="Arial" w:eastAsia="Times New Roman" w:hAnsi="Arial" w:cs="Arial"/>
          <w:szCs w:val="20"/>
        </w:rPr>
        <w:t xml:space="preserve">le manque de redevabilité pour les crimes commis, y compris les crimes de la crise militaro-politique de 2002 à 2011. </w:t>
      </w:r>
      <w:r w:rsidR="004C6624" w:rsidRPr="004C6624">
        <w:rPr>
          <w:rFonts w:ascii="Arial" w:eastAsia="Times New Roman" w:hAnsi="Arial" w:cs="Arial"/>
          <w:szCs w:val="20"/>
        </w:rPr>
        <w:t>La décision d’amnistie des prisonniers issus de la crise post-électorale de 2010 prise par le Président de la République le 6 août 2018, a é</w:t>
      </w:r>
      <w:r w:rsidR="004C6624">
        <w:rPr>
          <w:rFonts w:ascii="Arial" w:eastAsia="Times New Roman" w:hAnsi="Arial" w:cs="Arial"/>
          <w:szCs w:val="20"/>
        </w:rPr>
        <w:t>té diversement interprétée. Des</w:t>
      </w:r>
      <w:r w:rsidR="004C6624" w:rsidRPr="004C6624">
        <w:rPr>
          <w:rFonts w:ascii="Arial" w:eastAsia="Times New Roman" w:hAnsi="Arial" w:cs="Arial"/>
          <w:szCs w:val="20"/>
        </w:rPr>
        <w:t xml:space="preserve"> organisations de défense des droits humains ivoiriennes et internationales ont émis des réserves quant à la portée d’une telle décision qui ne devrait pas s'appliquer aux crimes de guerre, crimes contre l'humanité et autres graves violations des droits humains commises en Côte d'Ivoire pendant la crise post-électorale de 2010-2011</w:t>
      </w:r>
      <w:r w:rsidR="004C6624">
        <w:rPr>
          <w:rFonts w:ascii="Arial" w:eastAsia="Times New Roman" w:hAnsi="Arial" w:cs="Arial"/>
          <w:szCs w:val="20"/>
        </w:rPr>
        <w:t>.</w:t>
      </w:r>
    </w:p>
    <w:p w14:paraId="0B99A010" w14:textId="32273BB6" w:rsidR="002D2610" w:rsidRPr="00F07628" w:rsidRDefault="002D2610" w:rsidP="002D2610">
      <w:pPr>
        <w:spacing w:after="60" w:line="240" w:lineRule="auto"/>
        <w:jc w:val="both"/>
        <w:rPr>
          <w:rFonts w:ascii="Arial" w:eastAsia="Times New Roman" w:hAnsi="Arial" w:cs="Arial"/>
          <w:szCs w:val="20"/>
        </w:rPr>
      </w:pPr>
      <w:r w:rsidRPr="00F07628">
        <w:rPr>
          <w:rFonts w:ascii="Arial" w:eastAsia="Times New Roman" w:hAnsi="Arial" w:cs="Arial"/>
          <w:szCs w:val="20"/>
        </w:rPr>
        <w:t>Cette situation fragilise la confiance entre les victimes et les organes des poursuites</w:t>
      </w:r>
      <w:r w:rsidRPr="00F07628">
        <w:rPr>
          <w:rFonts w:ascii="Arial" w:eastAsia="Times New Roman" w:hAnsi="Arial" w:cs="Arial"/>
          <w:szCs w:val="20"/>
          <w:vertAlign w:val="superscript"/>
        </w:rPr>
        <w:footnoteReference w:id="8"/>
      </w:r>
      <w:r w:rsidRPr="00F07628">
        <w:rPr>
          <w:rFonts w:ascii="Arial" w:eastAsia="Times New Roman" w:hAnsi="Arial" w:cs="Arial"/>
          <w:szCs w:val="20"/>
        </w:rPr>
        <w:t xml:space="preserve">. </w:t>
      </w:r>
      <w:r w:rsidRPr="00F07628">
        <w:rPr>
          <w:rFonts w:ascii="Arial" w:eastAsia="Times New Roman" w:hAnsi="Arial" w:cs="Arial"/>
          <w:szCs w:val="20"/>
          <w:lang w:val="fr-CI"/>
        </w:rPr>
        <w:t>Elle</w:t>
      </w:r>
      <w:r w:rsidRPr="00F07628">
        <w:rPr>
          <w:rFonts w:ascii="Arial" w:eastAsia="Times New Roman" w:hAnsi="Arial" w:cs="Arial"/>
          <w:szCs w:val="20"/>
        </w:rPr>
        <w:t xml:space="preserve"> renforce la méfiance entre individus et communautés (faible capital social horizontal), et individus et institutions nationales et locales en matière de règlement des conflits (faible capital vertical), et affecte la cohésion sociale au niveau communautaire, ainsi que les valeurs fondamentales du capital social, comme la confiance, la solidarité, l’appartenance, la participation. </w:t>
      </w:r>
    </w:p>
    <w:p w14:paraId="1F9E2D27" w14:textId="77777777" w:rsidR="002D2610" w:rsidRPr="00F07628" w:rsidRDefault="002D2610" w:rsidP="002D2610">
      <w:pPr>
        <w:spacing w:after="60" w:line="240" w:lineRule="auto"/>
        <w:jc w:val="both"/>
        <w:rPr>
          <w:rFonts w:ascii="Arial" w:eastAsia="Times New Roman" w:hAnsi="Arial" w:cs="Arial"/>
          <w:szCs w:val="20"/>
        </w:rPr>
      </w:pPr>
      <w:r w:rsidRPr="00F07628">
        <w:rPr>
          <w:rFonts w:ascii="Arial" w:eastAsia="Times New Roman" w:hAnsi="Arial" w:cs="Arial"/>
          <w:szCs w:val="20"/>
        </w:rPr>
        <w:t>Les premières victimes de cet état de chose sont les catégories vulnérables de la population, particulièrement les femmes. En effet, la situation des femmes et jeunes filles en Côte d’Ivoire pendant la crise et la période post-conflit reste marquée par l'insécurité et la discrimination de tout genre. Elle devient plus critique lorsque les femmes et jeunes filles sont issues de milieux défavorisés et pauvres. Leur position inégale dans la société, le déséquilibre des pouvoirs entre l’homme et la femme lié aux pratiques traditionnelles et androcentriques, ainsi que la marginalisation de la participation des femmes à la prise de décision, expliquent également leur vulnérabi</w:t>
      </w:r>
      <w:r w:rsidR="00224B8F" w:rsidRPr="00F07628">
        <w:rPr>
          <w:rFonts w:ascii="Arial" w:eastAsia="Times New Roman" w:hAnsi="Arial" w:cs="Arial"/>
          <w:szCs w:val="20"/>
        </w:rPr>
        <w:t>lité à toute sorte de violence.</w:t>
      </w:r>
    </w:p>
    <w:p w14:paraId="1236F282" w14:textId="7689A292" w:rsidR="002D2610" w:rsidRPr="00F07628" w:rsidRDefault="00224B8F" w:rsidP="002D2610">
      <w:pPr>
        <w:spacing w:after="60" w:line="240" w:lineRule="auto"/>
        <w:jc w:val="both"/>
        <w:rPr>
          <w:rFonts w:ascii="Arial" w:eastAsia="Times New Roman" w:hAnsi="Arial" w:cs="Arial"/>
          <w:szCs w:val="20"/>
        </w:rPr>
      </w:pPr>
      <w:r w:rsidRPr="00F07628">
        <w:rPr>
          <w:rFonts w:ascii="Arial" w:eastAsia="Times New Roman" w:hAnsi="Arial" w:cs="Arial"/>
          <w:szCs w:val="20"/>
        </w:rPr>
        <w:t>Face à cette situation et particulièrement en</w:t>
      </w:r>
      <w:r w:rsidR="002D2610" w:rsidRPr="00F07628">
        <w:rPr>
          <w:rFonts w:ascii="Arial" w:eastAsia="Times New Roman" w:hAnsi="Arial" w:cs="Arial"/>
          <w:szCs w:val="20"/>
        </w:rPr>
        <w:t xml:space="preserve"> vue de répondre au besoin de vérité et de justice</w:t>
      </w:r>
      <w:r w:rsidRPr="00F07628">
        <w:rPr>
          <w:rFonts w:ascii="Arial" w:eastAsia="Times New Roman" w:hAnsi="Arial" w:cs="Arial"/>
          <w:szCs w:val="20"/>
        </w:rPr>
        <w:t xml:space="preserve"> en faveur des victimes de la crise ivoirienne, le</w:t>
      </w:r>
      <w:r w:rsidR="002D2610" w:rsidRPr="00F07628">
        <w:rPr>
          <w:rFonts w:ascii="Arial" w:eastAsia="Times New Roman" w:hAnsi="Arial" w:cs="Arial"/>
          <w:szCs w:val="20"/>
        </w:rPr>
        <w:t xml:space="preserve"> travail initié par la Commission Dialogue Vérité et Réconciliation (CDVR) a accordé une place importante aux mécanismes d’indemnisation des victimes</w:t>
      </w:r>
      <w:r w:rsidRPr="00F07628">
        <w:rPr>
          <w:rFonts w:ascii="Arial" w:eastAsia="Times New Roman" w:hAnsi="Arial" w:cs="Arial"/>
          <w:szCs w:val="20"/>
        </w:rPr>
        <w:t xml:space="preserve"> </w:t>
      </w:r>
      <w:r w:rsidR="002D2610" w:rsidRPr="00F07628">
        <w:rPr>
          <w:rFonts w:ascii="Arial" w:eastAsia="Times New Roman" w:hAnsi="Arial" w:cs="Arial"/>
          <w:szCs w:val="20"/>
        </w:rPr>
        <w:t>y compris les femmes</w:t>
      </w:r>
      <w:r w:rsidRPr="00F07628">
        <w:rPr>
          <w:rFonts w:ascii="Arial" w:eastAsia="Times New Roman" w:hAnsi="Arial" w:cs="Arial"/>
          <w:szCs w:val="20"/>
        </w:rPr>
        <w:t xml:space="preserve"> </w:t>
      </w:r>
      <w:r w:rsidR="002D2610" w:rsidRPr="00F07628">
        <w:rPr>
          <w:rFonts w:ascii="Arial" w:eastAsia="Times New Roman" w:hAnsi="Arial" w:cs="Arial"/>
          <w:szCs w:val="20"/>
        </w:rPr>
        <w:t>dans son rapport final de décembre 2014, rendu public en octobre 2016. En 2015, l’organisme a été remplacé par la</w:t>
      </w:r>
      <w:r w:rsidRPr="00F07628">
        <w:rPr>
          <w:rFonts w:ascii="Arial" w:eastAsia="Times New Roman" w:hAnsi="Arial" w:cs="Arial"/>
          <w:szCs w:val="20"/>
        </w:rPr>
        <w:t xml:space="preserve"> Commission Nationale de Réparation et Indemnisation des Victimes</w:t>
      </w:r>
      <w:r w:rsidR="002D2610" w:rsidRPr="00F07628">
        <w:rPr>
          <w:rFonts w:ascii="Arial" w:eastAsia="Times New Roman" w:hAnsi="Arial" w:cs="Arial"/>
          <w:szCs w:val="20"/>
        </w:rPr>
        <w:t xml:space="preserve"> </w:t>
      </w:r>
      <w:r w:rsidRPr="00F07628">
        <w:rPr>
          <w:rFonts w:ascii="Arial" w:eastAsia="Times New Roman" w:hAnsi="Arial" w:cs="Arial"/>
          <w:szCs w:val="20"/>
        </w:rPr>
        <w:t>(</w:t>
      </w:r>
      <w:r w:rsidR="002D2610" w:rsidRPr="00F07628">
        <w:rPr>
          <w:rFonts w:ascii="Arial" w:eastAsia="Times New Roman" w:hAnsi="Arial" w:cs="Arial"/>
          <w:szCs w:val="20"/>
        </w:rPr>
        <w:t>CONARIV</w:t>
      </w:r>
      <w:r w:rsidR="00126CFA" w:rsidRPr="00F07628">
        <w:rPr>
          <w:rFonts w:ascii="Arial" w:eastAsia="Times New Roman" w:hAnsi="Arial" w:cs="Arial"/>
          <w:szCs w:val="20"/>
        </w:rPr>
        <w:t>),</w:t>
      </w:r>
      <w:r w:rsidR="002D2610" w:rsidRPr="00F07628">
        <w:rPr>
          <w:rFonts w:ascii="Arial" w:eastAsia="Times New Roman" w:hAnsi="Arial" w:cs="Arial"/>
          <w:szCs w:val="20"/>
        </w:rPr>
        <w:t xml:space="preserve"> dont la mission était de coordonner les dédommagements monétaires aux victimes des crises de 1990 à 201</w:t>
      </w:r>
      <w:r w:rsidR="00126CFA" w:rsidRPr="00F07628">
        <w:rPr>
          <w:rFonts w:ascii="Arial" w:eastAsia="Times New Roman" w:hAnsi="Arial" w:cs="Arial"/>
          <w:szCs w:val="20"/>
        </w:rPr>
        <w:t>1. Dix milliards de francs CFA ont été alloués à cet effort par le Gouvernement de Côte d’Ivoire.</w:t>
      </w:r>
      <w:r w:rsidR="002D2610" w:rsidRPr="00F07628">
        <w:rPr>
          <w:rFonts w:ascii="Arial" w:eastAsia="Times New Roman" w:hAnsi="Arial" w:cs="Arial"/>
          <w:szCs w:val="20"/>
        </w:rPr>
        <w:t xml:space="preserve"> Sur les 900.000 demandes qui lui ont été soumises, la CONARI</w:t>
      </w:r>
      <w:r w:rsidR="00126CFA" w:rsidRPr="00F07628">
        <w:rPr>
          <w:rFonts w:ascii="Arial" w:eastAsia="Times New Roman" w:hAnsi="Arial" w:cs="Arial"/>
          <w:szCs w:val="20"/>
        </w:rPr>
        <w:t>V n’en a validé que près de 320.</w:t>
      </w:r>
      <w:r w:rsidR="002D2610" w:rsidRPr="00F07628">
        <w:rPr>
          <w:rFonts w:ascii="Arial" w:eastAsia="Times New Roman" w:hAnsi="Arial" w:cs="Arial"/>
          <w:szCs w:val="20"/>
        </w:rPr>
        <w:t>000. Les autres</w:t>
      </w:r>
      <w:r w:rsidR="004C6624">
        <w:rPr>
          <w:rFonts w:ascii="Arial" w:eastAsia="Times New Roman" w:hAnsi="Arial" w:cs="Arial"/>
          <w:szCs w:val="20"/>
        </w:rPr>
        <w:t xml:space="preserve"> demandes</w:t>
      </w:r>
      <w:r w:rsidR="002D2610" w:rsidRPr="00F07628">
        <w:rPr>
          <w:rFonts w:ascii="Arial" w:eastAsia="Times New Roman" w:hAnsi="Arial" w:cs="Arial"/>
          <w:szCs w:val="20"/>
        </w:rPr>
        <w:t xml:space="preserve"> n’ont pas</w:t>
      </w:r>
      <w:r w:rsidR="004C6624">
        <w:rPr>
          <w:rFonts w:ascii="Arial" w:eastAsia="Times New Roman" w:hAnsi="Arial" w:cs="Arial"/>
          <w:szCs w:val="20"/>
        </w:rPr>
        <w:t xml:space="preserve"> été</w:t>
      </w:r>
      <w:r w:rsidR="002D2610" w:rsidRPr="00F07628">
        <w:rPr>
          <w:rFonts w:ascii="Arial" w:eastAsia="Times New Roman" w:hAnsi="Arial" w:cs="Arial"/>
          <w:szCs w:val="20"/>
        </w:rPr>
        <w:t xml:space="preserve"> prises en compte. En avril 2016, la CONARIV a présenté au Président son rapport final, qui comprenait une liste consolidée des victimes. Toutefois, ce rapport n'a pas encore été rendu public. </w:t>
      </w:r>
    </w:p>
    <w:p w14:paraId="610227B0" w14:textId="0E2E4991" w:rsidR="002D2610" w:rsidRPr="00F07628" w:rsidRDefault="00126CFA" w:rsidP="002D2610">
      <w:pPr>
        <w:spacing w:after="60" w:line="240" w:lineRule="auto"/>
        <w:jc w:val="both"/>
        <w:rPr>
          <w:rFonts w:ascii="Arial" w:eastAsia="Times New Roman" w:hAnsi="Arial" w:cs="Arial"/>
          <w:szCs w:val="20"/>
        </w:rPr>
      </w:pPr>
      <w:r w:rsidRPr="00F07628">
        <w:rPr>
          <w:rFonts w:ascii="Arial" w:eastAsia="Times New Roman" w:hAnsi="Arial" w:cs="Arial"/>
          <w:szCs w:val="20"/>
        </w:rPr>
        <w:t>A cet égard, les défis de réparation des victimes sont restés importants et pour y</w:t>
      </w:r>
      <w:r w:rsidR="002D2610" w:rsidRPr="00F07628">
        <w:rPr>
          <w:rFonts w:ascii="Arial" w:eastAsia="Times New Roman" w:hAnsi="Arial" w:cs="Arial"/>
          <w:szCs w:val="20"/>
        </w:rPr>
        <w:t xml:space="preserve"> répondre, le Gouvernement a mis en place</w:t>
      </w:r>
      <w:r w:rsidR="00422B32">
        <w:rPr>
          <w:rFonts w:ascii="Arial" w:eastAsia="Times New Roman" w:hAnsi="Arial" w:cs="Arial"/>
          <w:szCs w:val="20"/>
        </w:rPr>
        <w:t xml:space="preserve"> le</w:t>
      </w:r>
      <w:r w:rsidR="002D2610" w:rsidRPr="00F07628">
        <w:rPr>
          <w:rFonts w:ascii="Arial" w:eastAsia="Times New Roman" w:hAnsi="Arial" w:cs="Arial"/>
          <w:szCs w:val="20"/>
        </w:rPr>
        <w:t xml:space="preserve"> Programme Nation</w:t>
      </w:r>
      <w:r w:rsidR="00422B32">
        <w:rPr>
          <w:rFonts w:ascii="Arial" w:eastAsia="Times New Roman" w:hAnsi="Arial" w:cs="Arial"/>
          <w:szCs w:val="20"/>
        </w:rPr>
        <w:t xml:space="preserve">ale de Cohésion Sociale (PNCS) </w:t>
      </w:r>
      <w:r w:rsidR="002D2610" w:rsidRPr="00F07628">
        <w:rPr>
          <w:rFonts w:ascii="Arial" w:eastAsia="Times New Roman" w:hAnsi="Arial" w:cs="Arial"/>
          <w:szCs w:val="20"/>
        </w:rPr>
        <w:t xml:space="preserve">sous la tutelle du Ministère de la </w:t>
      </w:r>
      <w:r w:rsidR="004C6624">
        <w:rPr>
          <w:rFonts w:ascii="Arial" w:eastAsia="Times New Roman" w:hAnsi="Arial" w:cs="Arial"/>
          <w:szCs w:val="20"/>
        </w:rPr>
        <w:t>Solidarité, de la Cohésion Sociale et de l</w:t>
      </w:r>
      <w:r w:rsidR="002D2610" w:rsidRPr="00F07628">
        <w:rPr>
          <w:rFonts w:ascii="Arial" w:eastAsia="Times New Roman" w:hAnsi="Arial" w:cs="Arial"/>
          <w:szCs w:val="20"/>
        </w:rPr>
        <w:t>utte contre la Pauvreté qui a repris les missions de toutes les anciennes structures engagées sur les questions de vérité,</w:t>
      </w:r>
      <w:r w:rsidR="00422B32">
        <w:rPr>
          <w:rFonts w:ascii="Arial" w:eastAsia="Times New Roman" w:hAnsi="Arial" w:cs="Arial"/>
          <w:szCs w:val="20"/>
        </w:rPr>
        <w:t xml:space="preserve"> de</w:t>
      </w:r>
      <w:r w:rsidR="002D2610" w:rsidRPr="00F07628">
        <w:rPr>
          <w:rFonts w:ascii="Arial" w:eastAsia="Times New Roman" w:hAnsi="Arial" w:cs="Arial"/>
          <w:szCs w:val="20"/>
        </w:rPr>
        <w:t xml:space="preserve"> réconciliation et </w:t>
      </w:r>
      <w:r w:rsidR="00422B32">
        <w:rPr>
          <w:rFonts w:ascii="Arial" w:eastAsia="Times New Roman" w:hAnsi="Arial" w:cs="Arial"/>
          <w:szCs w:val="20"/>
        </w:rPr>
        <w:t xml:space="preserve">de </w:t>
      </w:r>
      <w:r w:rsidR="002D2610" w:rsidRPr="00F07628">
        <w:rPr>
          <w:rFonts w:ascii="Arial" w:eastAsia="Times New Roman" w:hAnsi="Arial" w:cs="Arial"/>
          <w:szCs w:val="20"/>
        </w:rPr>
        <w:t xml:space="preserve">réparation dont la CDVR et la CONARIV . Il a  pour mission de mettre </w:t>
      </w:r>
      <w:r w:rsidR="002D2610" w:rsidRPr="00F07628">
        <w:rPr>
          <w:rFonts w:ascii="Arial" w:eastAsia="Times New Roman" w:hAnsi="Arial" w:cs="Arial"/>
          <w:szCs w:val="20"/>
        </w:rPr>
        <w:lastRenderedPageBreak/>
        <w:t xml:space="preserve">en œuvre un programme de réparation des préjudices subis par les victimes de la crise comme gage de la réconciliation nationale. C’est ainsi qu’en 2015 ce programme a procédé aux indemnisations individuelles des ayants droits des victimes décédées et la prise en charge psychologique et médicale des blessés durant la crise postélectorale. </w:t>
      </w:r>
    </w:p>
    <w:p w14:paraId="2AB96933" w14:textId="555C952F" w:rsidR="002D2610" w:rsidRPr="00F07628" w:rsidRDefault="002D2610" w:rsidP="00126CFA">
      <w:pPr>
        <w:spacing w:after="60" w:line="240" w:lineRule="auto"/>
        <w:jc w:val="both"/>
        <w:rPr>
          <w:rFonts w:ascii="Arial" w:eastAsia="Times New Roman" w:hAnsi="Arial" w:cs="Arial"/>
          <w:szCs w:val="20"/>
        </w:rPr>
      </w:pPr>
      <w:r w:rsidRPr="00F07628">
        <w:rPr>
          <w:rFonts w:ascii="Arial" w:eastAsia="Times New Roman" w:hAnsi="Arial" w:cs="Arial"/>
          <w:szCs w:val="20"/>
        </w:rPr>
        <w:t xml:space="preserve">Cependant, le rapport de monitoring d’International Center for </w:t>
      </w:r>
      <w:proofErr w:type="spellStart"/>
      <w:r w:rsidRPr="00F07628">
        <w:rPr>
          <w:rFonts w:ascii="Arial" w:eastAsia="Times New Roman" w:hAnsi="Arial" w:cs="Arial"/>
          <w:szCs w:val="20"/>
        </w:rPr>
        <w:t>Transitional</w:t>
      </w:r>
      <w:proofErr w:type="spellEnd"/>
      <w:r w:rsidRPr="00F07628">
        <w:rPr>
          <w:rFonts w:ascii="Arial" w:eastAsia="Times New Roman" w:hAnsi="Arial" w:cs="Arial"/>
          <w:szCs w:val="20"/>
        </w:rPr>
        <w:t xml:space="preserve"> Justice (ICTJ) de janvier 2018 décrit les faibles résultats de ce processus et</w:t>
      </w:r>
      <w:r w:rsidR="00EF5401">
        <w:rPr>
          <w:rFonts w:ascii="Arial" w:eastAsia="Times New Roman" w:hAnsi="Arial" w:cs="Arial"/>
          <w:szCs w:val="20"/>
        </w:rPr>
        <w:t xml:space="preserve"> souligne l’insuffisance de transparence et la faible</w:t>
      </w:r>
      <w:r w:rsidRPr="00F07628">
        <w:rPr>
          <w:rFonts w:ascii="Arial" w:eastAsia="Times New Roman" w:hAnsi="Arial" w:cs="Arial"/>
          <w:szCs w:val="20"/>
        </w:rPr>
        <w:t xml:space="preserve"> communication </w:t>
      </w:r>
      <w:r w:rsidR="00EF5401">
        <w:rPr>
          <w:rFonts w:ascii="Arial" w:eastAsia="Times New Roman" w:hAnsi="Arial" w:cs="Arial"/>
          <w:szCs w:val="20"/>
        </w:rPr>
        <w:t>à l’endroit des</w:t>
      </w:r>
      <w:r w:rsidRPr="00F07628">
        <w:rPr>
          <w:rFonts w:ascii="Arial" w:eastAsia="Times New Roman" w:hAnsi="Arial" w:cs="Arial"/>
          <w:szCs w:val="20"/>
        </w:rPr>
        <w:t xml:space="preserve"> victimes qui n’ont pas été véritablement impliquées. Les conclusions de la première phase n'ont pas été rendues publiques et une base de données consensuelle des victimes n'a pas encore été établie.</w:t>
      </w:r>
    </w:p>
    <w:p w14:paraId="26059056" w14:textId="4E91351D" w:rsidR="002D2610" w:rsidRPr="00F07628" w:rsidRDefault="00126CFA" w:rsidP="00F470FC">
      <w:pPr>
        <w:spacing w:after="60" w:line="240" w:lineRule="auto"/>
        <w:jc w:val="both"/>
        <w:rPr>
          <w:rFonts w:ascii="Arial" w:eastAsia="Times New Roman" w:hAnsi="Arial" w:cs="Arial"/>
          <w:szCs w:val="20"/>
        </w:rPr>
      </w:pPr>
      <w:r w:rsidRPr="00F07628">
        <w:rPr>
          <w:rFonts w:ascii="Arial" w:eastAsia="Times New Roman" w:hAnsi="Arial" w:cs="Arial"/>
          <w:szCs w:val="20"/>
        </w:rPr>
        <w:t>C’est au</w:t>
      </w:r>
      <w:r w:rsidR="002D2610" w:rsidRPr="00F07628">
        <w:rPr>
          <w:rFonts w:ascii="Arial" w:eastAsia="Times New Roman" w:hAnsi="Arial" w:cs="Arial"/>
          <w:szCs w:val="20"/>
        </w:rPr>
        <w:t xml:space="preserve"> regard des limites du process</w:t>
      </w:r>
      <w:r w:rsidRPr="00F07628">
        <w:rPr>
          <w:rFonts w:ascii="Arial" w:eastAsia="Times New Roman" w:hAnsi="Arial" w:cs="Arial"/>
          <w:szCs w:val="20"/>
        </w:rPr>
        <w:t>us d’indemnisation individuelle que</w:t>
      </w:r>
      <w:r w:rsidR="002D2610" w:rsidRPr="00F07628">
        <w:rPr>
          <w:rFonts w:ascii="Arial" w:eastAsia="Times New Roman" w:hAnsi="Arial" w:cs="Arial"/>
          <w:szCs w:val="20"/>
        </w:rPr>
        <w:t xml:space="preserve"> le PNCS a initié un cadre de réparation communautaire des préjudices subis par les victimes. Pour ce faire, des consultations communautaires ont été organisées au cours de l’année 2017 pour identifier les besoins et disposer des données pertinentes et consensuelles auprès des communautés qui ont été les plus touchées par la crise politico-</w:t>
      </w:r>
      <w:r w:rsidR="00EF5401">
        <w:rPr>
          <w:rFonts w:ascii="Arial" w:eastAsia="Times New Roman" w:hAnsi="Arial" w:cs="Arial"/>
          <w:szCs w:val="20"/>
        </w:rPr>
        <w:t>militaire qu’a connu</w:t>
      </w:r>
      <w:r w:rsidR="002D2610" w:rsidRPr="00F07628">
        <w:rPr>
          <w:rFonts w:ascii="Arial" w:eastAsia="Times New Roman" w:hAnsi="Arial" w:cs="Arial"/>
          <w:szCs w:val="20"/>
        </w:rPr>
        <w:t xml:space="preserve"> de Côte d’Ivoire. Les données recueillies à la suite de ces consultations ont été validées à l’occasion d’un atelier impliquant le ministère lead</w:t>
      </w:r>
      <w:r w:rsidR="00EF5401">
        <w:rPr>
          <w:rFonts w:ascii="Arial" w:eastAsia="Times New Roman" w:hAnsi="Arial" w:cs="Arial"/>
          <w:szCs w:val="20"/>
        </w:rPr>
        <w:t xml:space="preserve"> (le Ministère de la Solidarité, de la Cohésion Sociale et de la Lutte contre la Pauvreté)</w:t>
      </w:r>
      <w:r w:rsidR="002D2610" w:rsidRPr="00F07628">
        <w:rPr>
          <w:rFonts w:ascii="Arial" w:eastAsia="Times New Roman" w:hAnsi="Arial" w:cs="Arial"/>
          <w:szCs w:val="20"/>
        </w:rPr>
        <w:t xml:space="preserve"> et les ministères techniques concernés, les organisations des victimes, les ONG impliquées dans le processus dont ICTJ et le Fonds d’Assistance </w:t>
      </w:r>
      <w:r w:rsidRPr="00F07628">
        <w:rPr>
          <w:rFonts w:ascii="Arial" w:eastAsia="Times New Roman" w:hAnsi="Arial" w:cs="Arial"/>
          <w:szCs w:val="20"/>
        </w:rPr>
        <w:t>au profit des victimes de la Cour Pénale Internationale(CPI)</w:t>
      </w:r>
      <w:r w:rsidR="002D2610" w:rsidRPr="00F07628">
        <w:rPr>
          <w:rFonts w:ascii="Arial" w:eastAsia="Times New Roman" w:hAnsi="Arial" w:cs="Arial"/>
          <w:szCs w:val="20"/>
        </w:rPr>
        <w:t xml:space="preserve"> avec l’appui du PNUD. C’est sur cette base et grâce à l’appui du PNUD que le Ministère a élaboré un plan de réparation communautaire avec une matrice d’actions traduisant les besoins communautaires à prendre en compte. </w:t>
      </w:r>
      <w:r w:rsidR="002D2610" w:rsidRPr="00F07628">
        <w:rPr>
          <w:rFonts w:ascii="Arial" w:hAnsi="Arial" w:cs="Arial"/>
        </w:rPr>
        <w:t>Le budget global de ce  plan de réparation est</w:t>
      </w:r>
      <w:r w:rsidRPr="00F07628">
        <w:rPr>
          <w:rFonts w:ascii="Arial" w:hAnsi="Arial" w:cs="Arial"/>
        </w:rPr>
        <w:t xml:space="preserve"> estimé à 18 685 000 000 CFA soit plus ou moins 35 </w:t>
      </w:r>
      <w:r w:rsidRPr="00F07628">
        <w:rPr>
          <w:rFonts w:ascii="Arial" w:eastAsia="Times New Roman" w:hAnsi="Arial" w:cs="Arial"/>
          <w:szCs w:val="20"/>
        </w:rPr>
        <w:t>millions de dollars US</w:t>
      </w:r>
      <w:r w:rsidR="00F470FC" w:rsidRPr="00F07628">
        <w:rPr>
          <w:rFonts w:ascii="Arial" w:eastAsia="Times New Roman" w:hAnsi="Arial" w:cs="Arial"/>
          <w:szCs w:val="20"/>
        </w:rPr>
        <w:t>. Le</w:t>
      </w:r>
      <w:r w:rsidRPr="00F07628">
        <w:rPr>
          <w:rFonts w:ascii="Arial" w:eastAsia="Times New Roman" w:hAnsi="Arial" w:cs="Arial"/>
          <w:szCs w:val="20"/>
        </w:rPr>
        <w:t xml:space="preserve"> </w:t>
      </w:r>
      <w:r w:rsidR="002D2610" w:rsidRPr="00F07628">
        <w:rPr>
          <w:rFonts w:ascii="Arial" w:eastAsia="Times New Roman" w:hAnsi="Arial" w:cs="Arial"/>
          <w:szCs w:val="20"/>
        </w:rPr>
        <w:t xml:space="preserve"> gouvernement a promis y mettre des fonds sans en préciser</w:t>
      </w:r>
      <w:r w:rsidR="00F470FC" w:rsidRPr="00F07628">
        <w:rPr>
          <w:rFonts w:ascii="Arial" w:eastAsia="Times New Roman" w:hAnsi="Arial" w:cs="Arial"/>
          <w:szCs w:val="20"/>
        </w:rPr>
        <w:t xml:space="preserve"> le montant. Le projet compte lancer ce processus à travers des projets pilotes pour une valeur de plus ou moins 800 000 dollars US.</w:t>
      </w:r>
    </w:p>
    <w:p w14:paraId="3E7EFFAB" w14:textId="37D315DD" w:rsidR="002D2610" w:rsidRPr="00F07628" w:rsidRDefault="00F470FC" w:rsidP="002D2610">
      <w:pPr>
        <w:spacing w:after="60" w:line="240" w:lineRule="auto"/>
        <w:jc w:val="both"/>
        <w:rPr>
          <w:rFonts w:ascii="Arial" w:eastAsia="Times New Roman" w:hAnsi="Arial" w:cs="Arial"/>
          <w:szCs w:val="20"/>
        </w:rPr>
      </w:pPr>
      <w:r w:rsidRPr="00F07628">
        <w:rPr>
          <w:rFonts w:ascii="Arial" w:eastAsia="Times New Roman" w:hAnsi="Arial" w:cs="Arial"/>
          <w:szCs w:val="20"/>
        </w:rPr>
        <w:t>Si le processus non judiciaire lié à la vérité et la réparation a été initié quoiqu’avec des limites, au</w:t>
      </w:r>
      <w:r w:rsidR="002D2610" w:rsidRPr="00F07628">
        <w:rPr>
          <w:rFonts w:ascii="Arial" w:eastAsia="Times New Roman" w:hAnsi="Arial" w:cs="Arial"/>
          <w:szCs w:val="20"/>
        </w:rPr>
        <w:t xml:space="preserve"> chapitre de répression des crimes commis durant la crise post-électorale</w:t>
      </w:r>
      <w:r w:rsidR="00422B32">
        <w:rPr>
          <w:rFonts w:ascii="Arial" w:eastAsia="Times New Roman" w:hAnsi="Arial" w:cs="Arial"/>
          <w:szCs w:val="20"/>
        </w:rPr>
        <w:t xml:space="preserve"> beaucoup d’efforts restent à fournir. Sur</w:t>
      </w:r>
      <w:r w:rsidR="002D2610" w:rsidRPr="00F07628">
        <w:rPr>
          <w:rFonts w:ascii="Arial" w:eastAsia="Times New Roman" w:hAnsi="Arial" w:cs="Arial"/>
          <w:szCs w:val="20"/>
        </w:rPr>
        <w:t xml:space="preserve"> les 478 cas objet de poursuites identifiés en 2011 devant la Cellule spéciale d’enquête et d’instruction, à ce jour, aucun jugement définitif condamnant des auteurs</w:t>
      </w:r>
      <w:r w:rsidR="00422B32">
        <w:rPr>
          <w:rFonts w:ascii="Arial" w:eastAsia="Times New Roman" w:hAnsi="Arial" w:cs="Arial"/>
          <w:szCs w:val="20"/>
        </w:rPr>
        <w:t xml:space="preserve"> pour crimes graves</w:t>
      </w:r>
      <w:r w:rsidR="002D2610" w:rsidRPr="00F07628">
        <w:rPr>
          <w:rFonts w:ascii="Arial" w:eastAsia="Times New Roman" w:hAnsi="Arial" w:cs="Arial"/>
          <w:szCs w:val="20"/>
        </w:rPr>
        <w:t xml:space="preserve"> et ordonnant des réparations en faveur des victimes n’a encore été rendu. La Cour pénale internationale (CPI) a poursuivi le procès de l'ancien président Gbagbo et de Charles Blé </w:t>
      </w:r>
      <w:proofErr w:type="spellStart"/>
      <w:r w:rsidR="002D2610" w:rsidRPr="00F07628">
        <w:rPr>
          <w:rFonts w:ascii="Arial" w:eastAsia="Times New Roman" w:hAnsi="Arial" w:cs="Arial"/>
          <w:szCs w:val="20"/>
        </w:rPr>
        <w:t>Goudé</w:t>
      </w:r>
      <w:proofErr w:type="spellEnd"/>
      <w:r w:rsidR="002D2610" w:rsidRPr="00F07628">
        <w:rPr>
          <w:rFonts w:ascii="Arial" w:eastAsia="Times New Roman" w:hAnsi="Arial" w:cs="Arial"/>
          <w:szCs w:val="20"/>
        </w:rPr>
        <w:t xml:space="preserve">, ancien ministre de la jeunesse, et enquête sur les crimes commis par les forces pro-Ouattara durant la crise de 2010-11. Le rapport 2018 de Human </w:t>
      </w:r>
      <w:proofErr w:type="spellStart"/>
      <w:r w:rsidR="002D2610" w:rsidRPr="00F07628">
        <w:rPr>
          <w:rFonts w:ascii="Arial" w:eastAsia="Times New Roman" w:hAnsi="Arial" w:cs="Arial"/>
          <w:szCs w:val="20"/>
        </w:rPr>
        <w:t>Rights</w:t>
      </w:r>
      <w:proofErr w:type="spellEnd"/>
      <w:r w:rsidR="002D2610" w:rsidRPr="00F07628">
        <w:rPr>
          <w:rFonts w:ascii="Arial" w:eastAsia="Times New Roman" w:hAnsi="Arial" w:cs="Arial"/>
          <w:szCs w:val="20"/>
        </w:rPr>
        <w:t xml:space="preserve"> Watch expose les effets inégaux dans la répression des crimes graves, il épingle la perception d’une justice des vainqueurs.</w:t>
      </w:r>
    </w:p>
    <w:p w14:paraId="29232774" w14:textId="71BBD8CE" w:rsidR="002D2610" w:rsidRPr="00F07628" w:rsidRDefault="002D2610" w:rsidP="002D2610">
      <w:pPr>
        <w:spacing w:after="60" w:line="240" w:lineRule="auto"/>
        <w:jc w:val="both"/>
        <w:rPr>
          <w:rFonts w:ascii="Arial" w:eastAsia="Times New Roman" w:hAnsi="Arial" w:cs="Arial"/>
          <w:szCs w:val="20"/>
        </w:rPr>
      </w:pPr>
      <w:r w:rsidRPr="00F07628">
        <w:rPr>
          <w:rFonts w:ascii="Arial" w:eastAsia="Times New Roman" w:hAnsi="Arial" w:cs="Arial"/>
          <w:szCs w:val="20"/>
        </w:rPr>
        <w:t xml:space="preserve">Cependant, les efforts que l’État fournit, tant au niveau de l’indemnisation des victimes qu’au niveau des procédures pénales méritent d’être soutenus. Les mécanismes mis en place ont permis d’identifier beaucoup de victimes, d’investiguer nombre de crimes commis et même de lancer le processus d’indemnisation. </w:t>
      </w:r>
      <w:r w:rsidR="00422B32">
        <w:rPr>
          <w:rFonts w:ascii="Arial" w:eastAsia="Times New Roman" w:hAnsi="Arial" w:cs="Arial"/>
          <w:szCs w:val="20"/>
        </w:rPr>
        <w:t>Ainsi il importe de renforcer</w:t>
      </w:r>
      <w:r w:rsidRPr="00F07628">
        <w:rPr>
          <w:rFonts w:ascii="Arial" w:eastAsia="Times New Roman" w:hAnsi="Arial" w:cs="Arial"/>
          <w:szCs w:val="20"/>
        </w:rPr>
        <w:t xml:space="preserve"> la participation des victimes pour pouvoir se défendre et être des agents dans les procédures qui les concernent. Il s’agit ainsi de garantir leur accès aux procédures, y compris celles qui ont trait aux indemnisations et aux réparations communautaires, éléments capitaux pour la consolidation de la paix.</w:t>
      </w:r>
    </w:p>
    <w:p w14:paraId="44AD48EF" w14:textId="0628DA4E" w:rsidR="002D2610" w:rsidRDefault="009F11CD" w:rsidP="009F11CD">
      <w:pPr>
        <w:spacing w:after="60" w:line="240" w:lineRule="auto"/>
        <w:jc w:val="both"/>
        <w:rPr>
          <w:rFonts w:ascii="Arial" w:eastAsia="Times New Roman" w:hAnsi="Arial" w:cs="Arial"/>
        </w:rPr>
      </w:pPr>
      <w:r w:rsidRPr="00F07628">
        <w:rPr>
          <w:rFonts w:ascii="Arial" w:eastAsia="Times New Roman" w:hAnsi="Arial" w:cs="Arial"/>
          <w:szCs w:val="20"/>
        </w:rPr>
        <w:t>A côté de la problématique des</w:t>
      </w:r>
      <w:r w:rsidR="00F470FC" w:rsidRPr="00F07628">
        <w:rPr>
          <w:rFonts w:ascii="Arial" w:eastAsia="Times New Roman" w:hAnsi="Arial" w:cs="Arial"/>
          <w:szCs w:val="20"/>
        </w:rPr>
        <w:t xml:space="preserve"> réparations communautaires </w:t>
      </w:r>
      <w:r w:rsidRPr="00F07628">
        <w:rPr>
          <w:rFonts w:ascii="Arial" w:eastAsia="Times New Roman" w:hAnsi="Arial" w:cs="Arial"/>
          <w:szCs w:val="20"/>
        </w:rPr>
        <w:t xml:space="preserve">il est important de noter </w:t>
      </w:r>
      <w:r w:rsidR="002D2610" w:rsidRPr="00F07628">
        <w:rPr>
          <w:rFonts w:ascii="Arial" w:eastAsia="Times New Roman" w:hAnsi="Arial" w:cs="Arial"/>
          <w:szCs w:val="20"/>
        </w:rPr>
        <w:t>qu’à la base des conflits politiques et communautaires</w:t>
      </w:r>
      <w:r w:rsidR="00422B32">
        <w:rPr>
          <w:rFonts w:ascii="Arial" w:eastAsia="Times New Roman" w:hAnsi="Arial" w:cs="Arial"/>
          <w:szCs w:val="20"/>
        </w:rPr>
        <w:t xml:space="preserve"> en Côte d’Ivoire</w:t>
      </w:r>
      <w:r w:rsidR="00F470FC" w:rsidRPr="00F07628">
        <w:rPr>
          <w:rFonts w:ascii="Arial" w:eastAsia="Times New Roman" w:hAnsi="Arial" w:cs="Arial"/>
          <w:szCs w:val="20"/>
        </w:rPr>
        <w:t xml:space="preserve">, l’on </w:t>
      </w:r>
      <w:r w:rsidRPr="00F07628">
        <w:rPr>
          <w:rFonts w:ascii="Arial" w:eastAsia="Times New Roman" w:hAnsi="Arial" w:cs="Arial"/>
          <w:szCs w:val="20"/>
        </w:rPr>
        <w:t>re</w:t>
      </w:r>
      <w:r w:rsidR="00F470FC" w:rsidRPr="00F07628">
        <w:rPr>
          <w:rFonts w:ascii="Arial" w:eastAsia="Times New Roman" w:hAnsi="Arial" w:cs="Arial"/>
          <w:szCs w:val="20"/>
        </w:rPr>
        <w:t>trouve</w:t>
      </w:r>
      <w:r w:rsidRPr="00F07628">
        <w:rPr>
          <w:rFonts w:ascii="Arial" w:eastAsia="Times New Roman" w:hAnsi="Arial" w:cs="Arial"/>
          <w:szCs w:val="20"/>
        </w:rPr>
        <w:t xml:space="preserve"> également </w:t>
      </w:r>
      <w:r w:rsidR="002D2610" w:rsidRPr="00F07628">
        <w:rPr>
          <w:rFonts w:ascii="Arial" w:eastAsia="Times New Roman" w:hAnsi="Arial" w:cs="Arial"/>
          <w:szCs w:val="20"/>
        </w:rPr>
        <w:t xml:space="preserve">des conflits fonciers. Ces conflits </w:t>
      </w:r>
      <w:r w:rsidR="00F470FC" w:rsidRPr="00F07628">
        <w:rPr>
          <w:rFonts w:ascii="Arial" w:eastAsia="Times New Roman" w:hAnsi="Arial" w:cs="Arial"/>
          <w:szCs w:val="20"/>
        </w:rPr>
        <w:t>fragilisent la cohésion sociale</w:t>
      </w:r>
      <w:r w:rsidR="002D2610" w:rsidRPr="00F07628">
        <w:rPr>
          <w:rFonts w:ascii="Arial" w:eastAsia="Times New Roman" w:hAnsi="Arial" w:cs="Arial"/>
          <w:szCs w:val="20"/>
        </w:rPr>
        <w:t xml:space="preserve">. </w:t>
      </w:r>
      <w:r w:rsidR="002D2610" w:rsidRPr="00F07628">
        <w:rPr>
          <w:rFonts w:ascii="Arial" w:eastAsia="Times New Roman" w:hAnsi="Arial" w:cs="Arial"/>
        </w:rPr>
        <w:t>De manière générale, les conflits dans la société ivoirienne portent sur des questions foncières et/ou communautaires/familiales (70% des cas seraient liés au foncier)</w:t>
      </w:r>
      <w:r w:rsidR="002D2610" w:rsidRPr="00F07628">
        <w:rPr>
          <w:rFonts w:ascii="Arial" w:eastAsia="Times New Roman" w:hAnsi="Arial" w:cs="Arial"/>
          <w:vertAlign w:val="superscript"/>
        </w:rPr>
        <w:footnoteReference w:id="9"/>
      </w:r>
      <w:r w:rsidR="002D2610" w:rsidRPr="00F07628">
        <w:rPr>
          <w:rFonts w:ascii="Arial" w:eastAsia="Times New Roman" w:hAnsi="Arial" w:cs="Arial"/>
        </w:rPr>
        <w:t>, les deux problématiques étant souvent liées. Un grand nombre de conflits fonciers concerne des ventes de mauvaise foi au sein d’une même famille et liée aussi aux questions de successions mal gérées</w:t>
      </w:r>
      <w:r w:rsidR="00422B32">
        <w:rPr>
          <w:rFonts w:ascii="Arial" w:eastAsia="Times New Roman" w:hAnsi="Arial" w:cs="Arial"/>
        </w:rPr>
        <w:t>.</w:t>
      </w:r>
      <w:r w:rsidR="002D2610" w:rsidRPr="00F07628">
        <w:rPr>
          <w:rFonts w:ascii="Arial" w:eastAsia="Times New Roman" w:hAnsi="Arial" w:cs="Arial"/>
        </w:rPr>
        <w:t xml:space="preserve"> La mesure dans laquelle de tels conflits entre particuliers peuvent entraîner des tensions </w:t>
      </w:r>
      <w:r w:rsidR="002D2610" w:rsidRPr="00F07628">
        <w:rPr>
          <w:rFonts w:ascii="Arial" w:eastAsia="Times New Roman" w:hAnsi="Arial" w:cs="Arial"/>
        </w:rPr>
        <w:lastRenderedPageBreak/>
        <w:t>communautaires et politiques varie d’une communauté à une autre. Le contexte politique de la crise post-électorale a contribué à augmenter le potentiel des conflits fonciers. Les déplacements de population et l’effondrement de l’état de droit pendant les violences post-électorales, y compris des mécanismes de résolution des disputes foncières d’origine coutumière, ont permis à des opportunistes, parfois en collaboration avec des acteurs politiques locaux ou nationaux, de s’approprier des terres et de les revendre, sans le consentement des ayants-droit, notamment les immigrants. Ce dernier type de conflit constitue un véritable défi en matière de consolidation de la paix.</w:t>
      </w:r>
    </w:p>
    <w:p w14:paraId="34215C5E" w14:textId="6407C2E3" w:rsidR="00422B32" w:rsidRPr="00422B32" w:rsidRDefault="00422B32" w:rsidP="009F11CD">
      <w:pPr>
        <w:spacing w:after="60" w:line="240" w:lineRule="auto"/>
        <w:jc w:val="both"/>
        <w:rPr>
          <w:rFonts w:ascii="Arial" w:eastAsia="Times New Roman" w:hAnsi="Arial" w:cs="Arial"/>
        </w:rPr>
      </w:pPr>
      <w:r w:rsidRPr="00422B32">
        <w:rPr>
          <w:rFonts w:ascii="Arial" w:eastAsia="Times New Roman" w:hAnsi="Arial" w:cs="Arial"/>
        </w:rPr>
        <w:t xml:space="preserve">En effet, </w:t>
      </w:r>
      <w:r>
        <w:rPr>
          <w:rFonts w:ascii="Arial" w:eastAsia="Times New Roman" w:hAnsi="Arial" w:cs="Arial"/>
        </w:rPr>
        <w:t>le</w:t>
      </w:r>
      <w:r w:rsidRPr="00422B32">
        <w:rPr>
          <w:rFonts w:ascii="Arial" w:eastAsia="Times New Roman" w:hAnsi="Arial" w:cs="Arial"/>
        </w:rPr>
        <w:t xml:space="preserve"> risque de violence lié aux conflits fonciers est directement relié à des questions plus larges de réconciliation locale et nationale, de consolidation de la paix et de cohésion sociale. Bien que la majorité des cas soit causée par un désaccord entre deux individus, appartenant souvent à une même famille, les conflits fonciers peuvent entraîner des tensions et violences à l’échelle intra-communautaires. </w:t>
      </w:r>
      <w:r>
        <w:rPr>
          <w:rFonts w:ascii="Arial" w:eastAsia="Times New Roman" w:hAnsi="Arial" w:cs="Arial"/>
        </w:rPr>
        <w:t>Ils</w:t>
      </w:r>
      <w:r w:rsidRPr="00422B32">
        <w:rPr>
          <w:rFonts w:ascii="Arial" w:eastAsia="Times New Roman" w:hAnsi="Arial" w:cs="Arial"/>
        </w:rPr>
        <w:t xml:space="preserve"> constituent un potentiel élément de cristallisation et une potentielle cause fondamentale de retour à des violences et conflits intra-communautaires.</w:t>
      </w:r>
    </w:p>
    <w:p w14:paraId="46D3D0B7" w14:textId="0DF2F87C" w:rsidR="002D2610" w:rsidRPr="00F07628" w:rsidRDefault="002D2610" w:rsidP="002D2610">
      <w:pPr>
        <w:spacing w:after="60" w:line="240" w:lineRule="auto"/>
        <w:jc w:val="both"/>
        <w:rPr>
          <w:rFonts w:ascii="Arial" w:eastAsia="Times New Roman" w:hAnsi="Arial" w:cs="Arial"/>
        </w:rPr>
      </w:pPr>
      <w:r w:rsidRPr="00F07628">
        <w:rPr>
          <w:rFonts w:ascii="Arial" w:eastAsia="Times New Roman" w:hAnsi="Arial" w:cs="Arial"/>
        </w:rPr>
        <w:t>Ainsi, face à ces conflits fonciers avec des enjeux variés pour la cohésion sociale et la dynamique politique, il convient d’adopter des solutions différentes. Les conflits fonciers pouvant être résolus par des mécanismes existants de résolution des conflits fonciers et ceux pour lesquels un effort institutionnel supplémentaire devra être fait. Parmi les conflits fonciers auxquels particulièrement l’Ouest de la Côte d’Ivoire est confrontée actuellement figurent les tensions et conflits concernant les terrains des forêts occupées ; ils soulèvent des questions allant bien au-delà de la résolution de simples différends et ont leurs propres dynamiques, impliquant un large éventail d’acteurs, locaux voire même nationaux. La question des forêts occupées dépasse les mécanismes étatiques et non-étatiques de résolution des conflits (bien que dans certains cas, ces mécanismes puissent venir apaiser des situations de hautes tensions) et doit être traitée de manière distincte.</w:t>
      </w:r>
      <w:r w:rsidRPr="00F07628">
        <w:rPr>
          <w:rFonts w:ascii="Arial" w:eastAsia="Times New Roman" w:hAnsi="Arial" w:cs="Arial"/>
          <w:sz w:val="24"/>
          <w:szCs w:val="24"/>
        </w:rPr>
        <w:t xml:space="preserve"> </w:t>
      </w:r>
      <w:r w:rsidRPr="00F07628">
        <w:rPr>
          <w:rFonts w:ascii="Arial" w:eastAsia="Times New Roman" w:hAnsi="Arial" w:cs="Arial"/>
        </w:rPr>
        <w:t xml:space="preserve">Une autre origine des conflits tient à des pratiques agricoles divergentes entre les populations « autochtones » et les populations « allochtones » et « allogènes ». Tandis que les populations locales se concentreraient sur l’agriculture de subsistance, les populations migrantes auraient développé l’agriculture de plantation. Les conflits seraient liés essentiellement à une progressive dégradation de confiance entre les différents acteurs. La mauvaise gestion de l’espace politique au niveau local </w:t>
      </w:r>
      <w:r w:rsidR="009F11CD" w:rsidRPr="00F07628">
        <w:rPr>
          <w:rFonts w:ascii="Arial" w:eastAsia="Times New Roman" w:hAnsi="Arial" w:cs="Arial"/>
        </w:rPr>
        <w:t>exacerbe considérablement</w:t>
      </w:r>
      <w:r w:rsidRPr="00F07628">
        <w:rPr>
          <w:rFonts w:ascii="Arial" w:eastAsia="Times New Roman" w:hAnsi="Arial" w:cs="Arial"/>
        </w:rPr>
        <w:t xml:space="preserve"> ces conflits.</w:t>
      </w:r>
    </w:p>
    <w:p w14:paraId="1DD08020" w14:textId="7A3F1915" w:rsidR="00CA6198" w:rsidRPr="00F07628" w:rsidRDefault="00CA6198" w:rsidP="00CA6198">
      <w:pPr>
        <w:spacing w:after="60" w:line="240" w:lineRule="auto"/>
        <w:jc w:val="both"/>
        <w:rPr>
          <w:rFonts w:ascii="Arial" w:eastAsia="Times New Roman" w:hAnsi="Arial" w:cs="Arial"/>
        </w:rPr>
      </w:pPr>
      <w:r w:rsidRPr="00F07628">
        <w:rPr>
          <w:rFonts w:ascii="Arial" w:eastAsia="Times New Roman" w:hAnsi="Arial" w:cs="Arial"/>
        </w:rPr>
        <w:t xml:space="preserve">Les structures existantes de résolution de conflits ne sont pas toujours à même d’assurer la résolution des conflits au sein des populations en raison de leur composition qui n’est pas toujours inclusive et de leur légitimité entamée par les années de crise. Par ailleurs, le fonctionnement de ces structures ne répond souvent pas à la dynamique nationale voire régionale des conflits. Ainsi, les canaux de communication et de coordination entre autorités étatiques et structures non-étatiques restent insuffisants. De même, les sous-préfectures/préfectures se trouveraient souvent déconnectées de leur hiérarchie au niveau central. Outre les problèmes structurels de fonctionnement des organes étatiques de résolution des conflits, il convient également de souligner le manque de connaissance des populations en milieu rural et d’autres acteurs sociaux sur les composantes de la mise en œuvre de la loi de 1998 sur le foncier rural, principal instrument favorisant la prévention et la résolution des conflits. </w:t>
      </w:r>
    </w:p>
    <w:p w14:paraId="0CC737B8" w14:textId="1A2B0822" w:rsidR="00CA6198" w:rsidRPr="00F07628" w:rsidRDefault="002D2610" w:rsidP="00CA6198">
      <w:pPr>
        <w:spacing w:after="0" w:line="240" w:lineRule="auto"/>
        <w:jc w:val="both"/>
        <w:rPr>
          <w:rFonts w:ascii="Arial" w:eastAsia="Times New Roman" w:hAnsi="Arial" w:cs="Arial"/>
        </w:rPr>
      </w:pPr>
      <w:r w:rsidRPr="00F07628">
        <w:rPr>
          <w:rFonts w:ascii="Arial" w:eastAsia="Times New Roman" w:hAnsi="Arial" w:cs="Arial"/>
        </w:rPr>
        <w:t>L’une des réponses apportée par le Gouvernement a été, d’une part, l’adoption de</w:t>
      </w:r>
      <w:r w:rsidR="00422B32">
        <w:rPr>
          <w:rFonts w:ascii="Arial" w:eastAsia="Times New Roman" w:hAnsi="Arial" w:cs="Arial"/>
        </w:rPr>
        <w:t xml:space="preserve"> la</w:t>
      </w:r>
      <w:r w:rsidRPr="00F07628">
        <w:rPr>
          <w:rFonts w:ascii="Arial" w:eastAsia="Times New Roman" w:hAnsi="Arial" w:cs="Arial"/>
        </w:rPr>
        <w:t xml:space="preserve"> loi 98-75 du 23 décembre 1998 sur le foncier amendée en 2004, 2013 et en projet en 2018 visant à protéger les droits de tout individu sur une parcelle appartenant au domaine du foncier rural ; et, d’autre part, la création de l’Agence Foncière Rurale, dénommée AFOR rattachée au MINADER destinée à mettre en œuvre la loi sur le foncier rural</w:t>
      </w:r>
      <w:r w:rsidR="00422B32">
        <w:rPr>
          <w:rFonts w:ascii="Arial" w:eastAsia="Times New Roman" w:hAnsi="Arial" w:cs="Arial"/>
        </w:rPr>
        <w:t xml:space="preserve"> </w:t>
      </w:r>
      <w:r w:rsidRPr="00F07628">
        <w:rPr>
          <w:rFonts w:ascii="Arial" w:eastAsia="Times New Roman" w:hAnsi="Arial" w:cs="Arial"/>
        </w:rPr>
        <w:t xml:space="preserve">ainsi que la Déclaration de la politique foncière, en raison d’une insuffisance constatée dans la mise en œuvre effective de ces différents instruments. </w:t>
      </w:r>
    </w:p>
    <w:p w14:paraId="7D5408E4" w14:textId="51B14870" w:rsidR="002D2610" w:rsidRPr="00F07628" w:rsidRDefault="002D2610" w:rsidP="00CA6198">
      <w:pPr>
        <w:spacing w:after="60" w:line="240" w:lineRule="auto"/>
        <w:jc w:val="both"/>
        <w:rPr>
          <w:rFonts w:ascii="Arial" w:eastAsia="Times New Roman" w:hAnsi="Arial" w:cs="Arial"/>
        </w:rPr>
      </w:pPr>
      <w:r w:rsidRPr="00F07628">
        <w:rPr>
          <w:rFonts w:ascii="Arial" w:eastAsia="Times New Roman" w:hAnsi="Arial" w:cs="Arial"/>
        </w:rPr>
        <w:t xml:space="preserve">La formalisation des droits fonciers pourrait – à condition qu’elle soit de pair avec la création d’un réel environnement d’Etat de droit - avoir un effet positif en matière de prévention des conflits. </w:t>
      </w:r>
    </w:p>
    <w:p w14:paraId="1BE616B4" w14:textId="77777777" w:rsidR="002D2610" w:rsidRPr="00F07628" w:rsidRDefault="002D2610" w:rsidP="002D2610">
      <w:pPr>
        <w:spacing w:after="60" w:line="240" w:lineRule="auto"/>
        <w:jc w:val="both"/>
        <w:rPr>
          <w:rFonts w:ascii="Arial" w:eastAsia="Times New Roman" w:hAnsi="Arial" w:cs="Arial"/>
        </w:rPr>
      </w:pPr>
      <w:r w:rsidRPr="00F07628">
        <w:rPr>
          <w:rFonts w:ascii="Arial" w:eastAsia="Times New Roman" w:hAnsi="Arial" w:cs="Arial"/>
        </w:rPr>
        <w:lastRenderedPageBreak/>
        <w:t>Dans le cadre de ce projet, il est important d’apporter un appui institutionnel minimum à la gouvernance foncière pour faciliter la formalisation des droits fonciers et de renforcer les mécanismes de résolution des conflits afin de consolider la paix et promouvoir la cohésion sociale. De même que la promotion d’activités agricoles de rapprochement, au profit de communautés rurales vulnérables (femmes et jeunes) victimes de la crise post électorales ou exfiltrées des forêts classées, qui constitueront également un facteur de prévention de conflits et de promotion de la cohésion sociale. Cet appui pourrait si possible contribuer à mettre en place un système de médiation foncière avec les cliniques juridiques qui reçoivent les cas homologués par le tribunal. Ce système prendra en compte tous les acteurs intervenants dans le règlement des conflits fonciers. Une autre solution serait de mener un plaidoyer pour une fixation claire et précise des coûts d’établissement du certificat foncier rural depuis l’achat de la liasse foncière jusqu’à l’obtention de l’immatriculation foncière.</w:t>
      </w:r>
    </w:p>
    <w:p w14:paraId="6501C53D" w14:textId="644920EF" w:rsidR="002D2610" w:rsidRPr="00F07628" w:rsidRDefault="007A3CB4" w:rsidP="002D2610">
      <w:pPr>
        <w:spacing w:after="60" w:line="240" w:lineRule="auto"/>
        <w:jc w:val="both"/>
        <w:rPr>
          <w:rFonts w:ascii="Arial" w:eastAsia="Times New Roman" w:hAnsi="Arial" w:cs="Arial"/>
        </w:rPr>
      </w:pPr>
      <w:r>
        <w:rPr>
          <w:rFonts w:ascii="Arial" w:eastAsia="Times New Roman" w:hAnsi="Arial" w:cs="Arial"/>
        </w:rPr>
        <w:t>Il convient de noter que l’</w:t>
      </w:r>
      <w:r w:rsidR="00E16021" w:rsidRPr="00F07628">
        <w:rPr>
          <w:rFonts w:ascii="Arial" w:eastAsia="Times New Roman" w:hAnsi="Arial" w:cs="Arial"/>
        </w:rPr>
        <w:t>’ampleur des conflits fonciers durant la crise</w:t>
      </w:r>
      <w:r w:rsidR="00206814" w:rsidRPr="00F07628">
        <w:rPr>
          <w:rFonts w:ascii="Arial" w:eastAsia="Times New Roman" w:hAnsi="Arial" w:cs="Arial"/>
        </w:rPr>
        <w:t xml:space="preserve"> </w:t>
      </w:r>
      <w:r w:rsidR="00E16021" w:rsidRPr="00F07628">
        <w:rPr>
          <w:rFonts w:ascii="Arial" w:eastAsia="Times New Roman" w:hAnsi="Arial" w:cs="Arial"/>
        </w:rPr>
        <w:t xml:space="preserve">a aggravé la vulnérabilité des populations particulièrement les femmes en réduisant leurs revenus, dans un pays où la terre est la source principe de richesses et </w:t>
      </w:r>
      <w:r w:rsidR="002D2610" w:rsidRPr="00F07628">
        <w:rPr>
          <w:rFonts w:ascii="Arial" w:eastAsia="Times New Roman" w:hAnsi="Arial" w:cs="Arial"/>
        </w:rPr>
        <w:t>a exacerbé les violations des droits de l’homme plus particulièrement les violences sexuelles.</w:t>
      </w:r>
      <w:r w:rsidR="002D2610" w:rsidRPr="00F07628">
        <w:rPr>
          <w:rFonts w:ascii="Arial" w:hAnsi="Arial" w:cs="Arial"/>
        </w:rPr>
        <w:t xml:space="preserve"> </w:t>
      </w:r>
      <w:r w:rsidR="002D2610" w:rsidRPr="00F07628">
        <w:rPr>
          <w:rFonts w:ascii="Arial" w:eastAsia="Times New Roman" w:hAnsi="Arial" w:cs="Arial"/>
        </w:rPr>
        <w:t>En réponse au besoin croissant de lutte contre les violences sexuelles liées au conflit en côte d’Ivoire, l’équipe d’experts du bureau de l’envoyé spécial du Secrétaire Général des Nations Unies en charge de lutte contre les violences sexuelles en période de conflits a appuyé la Côte d’Ivoire à mettre en place des mécanismes de pré</w:t>
      </w:r>
      <w:r>
        <w:rPr>
          <w:rFonts w:ascii="Arial" w:eastAsia="Times New Roman" w:hAnsi="Arial" w:cs="Arial"/>
        </w:rPr>
        <w:t>vention notamment le Comité National de Lutte contre les Violences S</w:t>
      </w:r>
      <w:r w:rsidR="002D2610" w:rsidRPr="00F07628">
        <w:rPr>
          <w:rFonts w:ascii="Arial" w:eastAsia="Times New Roman" w:hAnsi="Arial" w:cs="Arial"/>
        </w:rPr>
        <w:t>exuelles(CNLVS).</w:t>
      </w:r>
      <w:r w:rsidR="002D2610" w:rsidRPr="00F07628" w:rsidDel="004C681F">
        <w:rPr>
          <w:rFonts w:ascii="Arial" w:eastAsia="Times New Roman" w:hAnsi="Arial" w:cs="Arial"/>
        </w:rPr>
        <w:t xml:space="preserve"> </w:t>
      </w:r>
      <w:r w:rsidR="002D2610" w:rsidRPr="00F07628">
        <w:rPr>
          <w:rFonts w:ascii="Arial" w:eastAsia="Times New Roman" w:hAnsi="Arial" w:cs="Arial"/>
        </w:rPr>
        <w:t>Dans l’Ouest, des nombreuses initiatives sont développées par les partenaires internationaux pour la lutte contre les violences sexuelles en période de conflit en appui aux efforts du Gouvernement mais il reste toujours des défis liés aux poursuites pénales des présumés auteurs surtout liés à la crise postélectorale et surtout les limites en matière de collecte des preuves et l’accompagnement systématique des victimes.</w:t>
      </w:r>
    </w:p>
    <w:p w14:paraId="0FF8AACD" w14:textId="67A2152D" w:rsidR="002D2610" w:rsidRPr="00F07628" w:rsidRDefault="007A3CB4" w:rsidP="002D2610">
      <w:pPr>
        <w:spacing w:after="60" w:line="240" w:lineRule="auto"/>
        <w:jc w:val="both"/>
        <w:rPr>
          <w:rFonts w:ascii="Arial" w:eastAsia="Times New Roman" w:hAnsi="Arial" w:cs="Arial"/>
        </w:rPr>
      </w:pPr>
      <w:r>
        <w:rPr>
          <w:rFonts w:ascii="Arial" w:eastAsia="Calibri" w:hAnsi="Arial" w:cs="Arial"/>
        </w:rPr>
        <w:t xml:space="preserve">De manière générale, </w:t>
      </w:r>
      <w:r w:rsidRPr="007A3CB4">
        <w:rPr>
          <w:rFonts w:ascii="Arial" w:eastAsia="Calibri" w:hAnsi="Arial" w:cs="Arial"/>
        </w:rPr>
        <w:t>l’accès à la justice</w:t>
      </w:r>
      <w:r>
        <w:rPr>
          <w:rFonts w:ascii="Arial" w:eastAsia="Calibri" w:hAnsi="Arial" w:cs="Arial"/>
        </w:rPr>
        <w:t xml:space="preserve"> en faveur des victimes des violations des droits de l’homme y compris les violences sexuelles</w:t>
      </w:r>
      <w:r w:rsidRPr="007A3CB4">
        <w:rPr>
          <w:rFonts w:ascii="Arial" w:eastAsia="Calibri" w:hAnsi="Arial" w:cs="Arial"/>
        </w:rPr>
        <w:t>,</w:t>
      </w:r>
      <w:r>
        <w:rPr>
          <w:rFonts w:ascii="Arial" w:eastAsia="Calibri" w:hAnsi="Arial" w:cs="Arial"/>
        </w:rPr>
        <w:t xml:space="preserve"> reste un véritable défi</w:t>
      </w:r>
      <w:r w:rsidR="00F07628" w:rsidRPr="00F07628">
        <w:rPr>
          <w:rFonts w:ascii="Arial" w:eastAsia="Calibri" w:hAnsi="Arial" w:cs="Arial"/>
        </w:rPr>
        <w:t>.</w:t>
      </w:r>
      <w:r w:rsidR="00F07628" w:rsidRPr="00F07628">
        <w:rPr>
          <w:rFonts w:ascii="Arial" w:eastAsia="MS Mincho" w:hAnsi="Arial" w:cs="Arial"/>
        </w:rPr>
        <w:t xml:space="preserve"> La</w:t>
      </w:r>
      <w:r w:rsidR="002D2610" w:rsidRPr="00F07628">
        <w:rPr>
          <w:rFonts w:ascii="Arial" w:eastAsia="Calibri" w:hAnsi="Arial" w:cs="Arial"/>
        </w:rPr>
        <w:t xml:space="preserve"> mise en place de la CNDHCI, le comité interministériel de suivi de l’application des instruments juridiques internationaux relatifs aux droits de l’homme combiné avec l’apparition d’un secrétariat d’Etat aux droits de l’homme et l’existence d’ONG actives dans le domaine des droits de l’homme marquent des étapes importantes dans le processus d’appropriation par la Cô</w:t>
      </w:r>
      <w:r>
        <w:rPr>
          <w:rFonts w:ascii="Arial" w:eastAsia="Calibri" w:hAnsi="Arial" w:cs="Arial"/>
        </w:rPr>
        <w:t>te d’Ivoire des mécanismes de</w:t>
      </w:r>
      <w:r w:rsidR="002D2610" w:rsidRPr="00F07628">
        <w:rPr>
          <w:rFonts w:ascii="Arial" w:eastAsia="Calibri" w:hAnsi="Arial" w:cs="Arial"/>
        </w:rPr>
        <w:t xml:space="preserve"> prévention et de protection des droits humains. Ces Institutions et organisations contribuent, à </w:t>
      </w:r>
      <w:r w:rsidR="002D2610" w:rsidRPr="00F07628">
        <w:rPr>
          <w:rFonts w:ascii="Arial" w:eastAsia="Times New Roman" w:hAnsi="Arial" w:cs="Arial"/>
        </w:rPr>
        <w:t>travers la documentation des violations des droits de l’homme, à promouvoir une culture de redevabilité, élément fondamental dans la lutte contre l’Impunité mais restent encore faibles</w:t>
      </w:r>
      <w:r>
        <w:rPr>
          <w:rFonts w:ascii="Arial" w:eastAsia="Times New Roman" w:hAnsi="Arial" w:cs="Arial"/>
        </w:rPr>
        <w:t>.</w:t>
      </w:r>
    </w:p>
    <w:p w14:paraId="51BD34B1" w14:textId="2A3D394E" w:rsidR="002D2610" w:rsidRPr="00F07628" w:rsidRDefault="007A3CB4" w:rsidP="002D2610">
      <w:pPr>
        <w:spacing w:after="60" w:line="240" w:lineRule="auto"/>
        <w:jc w:val="both"/>
        <w:rPr>
          <w:rFonts w:ascii="Arial" w:eastAsia="Calibri" w:hAnsi="Arial" w:cs="Arial"/>
        </w:rPr>
      </w:pPr>
      <w:r>
        <w:rPr>
          <w:rFonts w:ascii="Arial" w:eastAsia="Times New Roman" w:hAnsi="Arial" w:cs="Arial"/>
        </w:rPr>
        <w:t>De manière particulière, la</w:t>
      </w:r>
      <w:r w:rsidR="002D2610" w:rsidRPr="00F07628">
        <w:rPr>
          <w:rFonts w:ascii="Arial" w:eastAsia="Times New Roman" w:hAnsi="Arial" w:cs="Arial"/>
        </w:rPr>
        <w:t xml:space="preserve"> CNDHCI a un rôle central à jouer</w:t>
      </w:r>
      <w:r w:rsidR="002D2610" w:rsidRPr="00F07628">
        <w:rPr>
          <w:rFonts w:ascii="Arial" w:eastAsia="Calibri" w:hAnsi="Arial" w:cs="Arial"/>
        </w:rPr>
        <w:t xml:space="preserve"> dans la consolidation de l’État de droit et de la paix en Côte d’Ivoire. D’où la recommandation de l’Expert Indépendant dans son dernier rapport de Mai 2017 « d’intensifier la collaboration entre le Ministère de la justice et des droits de l’homme et la CNDHCI pour s’assurer de la réalisation des activités de protection et promotion des droits de l’homme, tout en veillant strictement à ce que l’indépendance de la Commission soit respectée ». Du reste, la production de rapports périodiques et thématiques, que son mandat prévoit dans le cadre d’une consultation régulière avec les acteurs gouvernementaux et de la société civile, fournit une source d’information importante sur la situation des droits de l’homme dans le pays. Cette information peut se révéler essentielle aux mécanismes internationaux des droits de l’homme au moment où ils examinent la Côte d’Ivoire. Enfin, la CNDHCI est idéalement positionnée pour instiller une culture des droits de l’homme en Côte d’Ivoire et améliorer la cohésion sociale, notamment à travers la sensibilisation du grand public sur les méfaits des préjugés et discriminations. Cependant, évaluant la CNDHCI en mai 2016, le Sous-comité d’accréditation (SCA) de l’Alliance mondiale des institutions nationales des droits de l’homme (GANHRI) a conclu que l’institution ne se conformait que partiellement aux principes de Paris et lui a remis le niveau d’accréditation « B ». En cause se trouvaient notamment les questions du manque d’indépendance et de pluralisme. En conséquence, le Conseil des Ministres a adopté le 2 août 2017 un projet de loi portant création, attributions, organisation et fonctionnement de la </w:t>
      </w:r>
      <w:r w:rsidR="002D2610" w:rsidRPr="00F07628">
        <w:rPr>
          <w:rFonts w:ascii="Arial" w:eastAsia="Calibri" w:hAnsi="Arial" w:cs="Arial"/>
        </w:rPr>
        <w:lastRenderedPageBreak/>
        <w:t>CNDHCI, qui vise à mettre celle-ci en conformité avec les principes de Paris. Le projet de loi doit maintenant être voté par l’Assemblée nationale afin d’être promulgué par le Président de la République.</w:t>
      </w:r>
    </w:p>
    <w:p w14:paraId="629B494F" w14:textId="77777777" w:rsidR="002D2610" w:rsidRPr="00F07628" w:rsidRDefault="002D2610" w:rsidP="002D2610">
      <w:pPr>
        <w:spacing w:after="60" w:line="240" w:lineRule="auto"/>
        <w:jc w:val="both"/>
        <w:rPr>
          <w:rFonts w:ascii="Arial" w:eastAsia="Calibri" w:hAnsi="Arial" w:cs="Arial"/>
        </w:rPr>
      </w:pPr>
      <w:r w:rsidRPr="00F07628">
        <w:rPr>
          <w:rFonts w:ascii="Arial" w:eastAsia="Calibri" w:hAnsi="Arial" w:cs="Arial"/>
        </w:rPr>
        <w:t>S’agissant de la collaboration avec les organes de traités relatifs aux droits de l’homme, six des huit organes de traités dont le pays est parti réclament des rapports à la Côte d’Ivoire, dont trois rapports initiaux. Afin de pallier à ce problème, et de coordonner la mise en œuvre des recommandations du dernier Examen périodique universel (EPU) de 2014 en vue de produire le rapport national pour le prochain EPU (le délai de soumission est janvier 2019), le Comité interministériel de suivi de l’application des instruments juridiques internationaux relatifs aux droits de l’homme a été créé par décret N° 2017-303 du 17 mai 2017. Ce Comité constitue un Mécanisme national d’élaboration des rapports et de suivi des recommandations (MNRS), soit un organe centralisé au sein de l’État chargé de coordonner la production de rapports aux mécanismes internationaux des droits de l’homme et la mise en œuvre des recommandations formulées par ces mêmes mécanismes. Une centralisation de ces deux fonctions au sein d’un même organe permet de considérablement améliorer l’efficacité de la collaboration avec les mécanismes. La mise sur pied de ce nouveau Comité interministériel représente donc une opportunité unique pour renforcer la redevabilité de l’Etat.</w:t>
      </w:r>
    </w:p>
    <w:p w14:paraId="7A5841D3" w14:textId="77777777" w:rsidR="002D2610" w:rsidRPr="00F07628" w:rsidRDefault="002D2610" w:rsidP="002D2610">
      <w:pPr>
        <w:spacing w:after="60" w:line="240" w:lineRule="auto"/>
        <w:jc w:val="both"/>
        <w:rPr>
          <w:rFonts w:ascii="Arial" w:eastAsia="Calibri" w:hAnsi="Arial" w:cs="Arial"/>
        </w:rPr>
      </w:pPr>
      <w:r w:rsidRPr="00F07628">
        <w:rPr>
          <w:rFonts w:ascii="Arial" w:eastAsia="Calibri" w:hAnsi="Arial" w:cs="Arial"/>
        </w:rPr>
        <w:t xml:space="preserve">Enfin, bien que l’État soit l’acteur principal à qui il incombe de respecter, protéger et réaliser les droits de l’homme contenus dans les instruments régionaux et internationaux, les OSC ont, quant à elles, un rôle complémentaire mais essentiel de veille citoyenne à jouer pour la consolidation de la paix. Se trouvant au plus près des détenteurs de droits, elles sont en mesure d’observer les violations commises, de les documenter et d’alerter les mécanismes nationaux et internationaux des droits de l’homme. Sans elles, beaucoup de situations graves seraient passées sous silence, ce qui priverait les mécanismes des droits de l’homme de tout moyen d’action. Il est par conséquent crucial de permettre aux OSC, qui souvent manquent de ressources et de capacités, de dépasser ces contraintes afin de pouvoir faire le suivi de la situation des droits de l’homme et soumettre des rapports alternatifs. De même, il est important de garantir la sécurité des défenseurs des droits de l’homme. </w:t>
      </w:r>
      <w:r w:rsidRPr="00F07628">
        <w:rPr>
          <w:rFonts w:ascii="Arial" w:eastAsia="Calibri" w:hAnsi="Arial" w:cs="Arial"/>
          <w:vertAlign w:val="superscript"/>
        </w:rPr>
        <w:footnoteReference w:id="10"/>
      </w:r>
      <w:r w:rsidRPr="00F07628">
        <w:rPr>
          <w:rFonts w:ascii="Arial" w:eastAsia="Calibri" w:hAnsi="Arial" w:cs="Arial"/>
        </w:rPr>
        <w:t>En effet, ceux-ci doivent pouvoir exercer leur travail en étant libres de toute violence, menace, représailles, discrimination négative, pression ou toute autre action arbitraire exercée à leur encontre en raison de leur usage légitime des droits à la liberté d'expression et d'opinion, afin qu’ils puissent remplir leur rôle de façon indépendante.</w:t>
      </w:r>
    </w:p>
    <w:p w14:paraId="17241055" w14:textId="77777777" w:rsidR="007A3CB4" w:rsidRDefault="002D2610" w:rsidP="002D2610">
      <w:pPr>
        <w:spacing w:after="60" w:line="240" w:lineRule="auto"/>
        <w:jc w:val="both"/>
        <w:rPr>
          <w:rFonts w:ascii="Arial" w:eastAsia="Calibri" w:hAnsi="Arial" w:cs="Arial"/>
        </w:rPr>
      </w:pPr>
      <w:r w:rsidRPr="00F07628">
        <w:rPr>
          <w:rFonts w:ascii="Arial" w:eastAsia="Calibri" w:hAnsi="Arial" w:cs="Arial"/>
        </w:rPr>
        <w:t>Eu égard à tout ce qui précède et dans une perspective de consolidation de la paix en référence au Programme d'Appui à la Consolidation de la Paix (</w:t>
      </w:r>
      <w:proofErr w:type="spellStart"/>
      <w:r w:rsidRPr="00F07628">
        <w:rPr>
          <w:rFonts w:ascii="Arial" w:eastAsia="Calibri" w:hAnsi="Arial" w:cs="Arial"/>
        </w:rPr>
        <w:t>PACoP</w:t>
      </w:r>
      <w:proofErr w:type="spellEnd"/>
      <w:r w:rsidRPr="00F07628">
        <w:rPr>
          <w:rFonts w:ascii="Arial" w:eastAsia="Calibri" w:hAnsi="Arial" w:cs="Arial"/>
        </w:rPr>
        <w:t>), une traduction programmatique du plan de transition de l'ONUCI dont l’axe II porte sur l’Etat de Droit, la J</w:t>
      </w:r>
      <w:r w:rsidR="007A3CB4">
        <w:rPr>
          <w:rFonts w:ascii="Arial" w:eastAsia="Calibri" w:hAnsi="Arial" w:cs="Arial"/>
        </w:rPr>
        <w:t>ustice et les droits de l’homme,</w:t>
      </w:r>
      <w:r w:rsidRPr="00F07628">
        <w:rPr>
          <w:rFonts w:ascii="Arial" w:eastAsia="Calibri" w:hAnsi="Arial" w:cs="Arial"/>
        </w:rPr>
        <w:t xml:space="preserve"> i) la résolution pacifique des conflits au plan local y compris les conflits fonciers avec la pleine participation des femmes et des jeunes ; ii) la lutte contre l’impunité ; iii)  l’accès inclusif à la justice et à l’état de droit et  iv) la promotion des droits de l’homme  </w:t>
      </w:r>
      <w:r w:rsidR="007A3CB4">
        <w:rPr>
          <w:rFonts w:ascii="Arial" w:eastAsia="Calibri" w:hAnsi="Arial" w:cs="Arial"/>
        </w:rPr>
        <w:t>sont des</w:t>
      </w:r>
      <w:r w:rsidRPr="00F07628">
        <w:rPr>
          <w:rFonts w:ascii="Arial" w:eastAsia="Calibri" w:hAnsi="Arial" w:cs="Arial"/>
        </w:rPr>
        <w:t xml:space="preserve"> préalables essentiels à la consolidation de la paix en Côte d’Ivoire. </w:t>
      </w:r>
    </w:p>
    <w:p w14:paraId="26E22B99" w14:textId="7C1CBD10" w:rsidR="002D2610" w:rsidRPr="00F07628" w:rsidRDefault="002D2610" w:rsidP="002D2610">
      <w:pPr>
        <w:spacing w:after="60" w:line="240" w:lineRule="auto"/>
        <w:jc w:val="both"/>
        <w:rPr>
          <w:rFonts w:ascii="Arial" w:eastAsia="Calibri" w:hAnsi="Arial" w:cs="Arial"/>
        </w:rPr>
      </w:pPr>
      <w:r w:rsidRPr="00F07628">
        <w:rPr>
          <w:rFonts w:ascii="Arial" w:eastAsia="Calibri" w:hAnsi="Arial" w:cs="Arial"/>
        </w:rPr>
        <w:t xml:space="preserve">Ainsi, le présent projet se focalisera sur </w:t>
      </w:r>
      <w:r w:rsidRPr="00F07628">
        <w:rPr>
          <w:rFonts w:ascii="Arial" w:eastAsia="Calibri" w:hAnsi="Arial" w:cs="Arial"/>
          <w:i/>
        </w:rPr>
        <w:t>1)</w:t>
      </w:r>
      <w:r w:rsidRPr="00F07628">
        <w:rPr>
          <w:rFonts w:ascii="Arial" w:eastAsia="Calibri" w:hAnsi="Arial" w:cs="Arial"/>
        </w:rPr>
        <w:t xml:space="preserve"> le renforcement des actions de réparation communautaire et de justice en faveur des victimes de la crise</w:t>
      </w:r>
      <w:r w:rsidRPr="00F07628">
        <w:rPr>
          <w:rFonts w:ascii="Arial" w:eastAsia="Calibri" w:hAnsi="Arial" w:cs="Arial"/>
          <w:i/>
        </w:rPr>
        <w:t>;  2)</w:t>
      </w:r>
      <w:r w:rsidRPr="00F07628">
        <w:rPr>
          <w:rFonts w:ascii="Arial" w:hAnsi="Arial" w:cs="Arial"/>
        </w:rPr>
        <w:t xml:space="preserve"> </w:t>
      </w:r>
      <w:r w:rsidRPr="00F07628">
        <w:rPr>
          <w:rFonts w:ascii="Arial" w:eastAsia="Calibri" w:hAnsi="Arial" w:cs="Arial"/>
        </w:rPr>
        <w:t>le renforcement de l’aide légale fiable et efficace pour prévenir et résoudre les conflits fonciers à travers les modes alternatifs/communautaires de règlement des conflits et l’accès à la justice</w:t>
      </w:r>
      <w:r w:rsidRPr="00F07628">
        <w:rPr>
          <w:rFonts w:ascii="Arial" w:eastAsia="Calibri" w:hAnsi="Arial" w:cs="Arial"/>
          <w:i/>
        </w:rPr>
        <w:t xml:space="preserve"> et 3) </w:t>
      </w:r>
      <w:r w:rsidRPr="00F07628">
        <w:rPr>
          <w:rFonts w:ascii="Arial" w:eastAsia="Calibri" w:hAnsi="Arial" w:cs="Arial"/>
        </w:rPr>
        <w:t>Le renforcement des capacités de la CNDHCI, le comité interministériel et les OSC en matière de promotion et protection des droits humai</w:t>
      </w:r>
      <w:r w:rsidR="007A3CB4">
        <w:rPr>
          <w:rFonts w:ascii="Arial" w:eastAsia="Calibri" w:hAnsi="Arial" w:cs="Arial"/>
        </w:rPr>
        <w:t>ns comme axes principaux.</w:t>
      </w:r>
    </w:p>
    <w:p w14:paraId="4DAF4E72" w14:textId="77777777" w:rsidR="002D2610" w:rsidRPr="00F07628" w:rsidRDefault="002D2610" w:rsidP="002D2610">
      <w:pPr>
        <w:spacing w:after="60" w:line="240" w:lineRule="auto"/>
        <w:jc w:val="both"/>
        <w:rPr>
          <w:rFonts w:ascii="Arial" w:eastAsia="Times New Roman" w:hAnsi="Arial" w:cs="Arial"/>
        </w:rPr>
      </w:pPr>
    </w:p>
    <w:p w14:paraId="5961384A" w14:textId="77777777" w:rsidR="002D2610" w:rsidRPr="00F07628" w:rsidRDefault="002D2610" w:rsidP="002D2610">
      <w:pPr>
        <w:numPr>
          <w:ilvl w:val="0"/>
          <w:numId w:val="2"/>
        </w:numPr>
        <w:spacing w:after="0" w:line="240" w:lineRule="auto"/>
        <w:rPr>
          <w:rFonts w:ascii="Arial" w:eastAsia="Times New Roman" w:hAnsi="Arial" w:cs="Arial"/>
          <w:b/>
        </w:rPr>
      </w:pPr>
      <w:r w:rsidRPr="00F07628">
        <w:rPr>
          <w:rFonts w:ascii="Arial" w:eastAsia="Times New Roman" w:hAnsi="Arial" w:cs="Arial"/>
          <w:b/>
        </w:rPr>
        <w:t>Contenu du projet, justification stratégique, et stratégie de mise en œuvre (4 pages max plus annexe du cadre des résultats)</w:t>
      </w:r>
    </w:p>
    <w:p w14:paraId="01B956AA" w14:textId="77777777" w:rsidR="002D2610" w:rsidRPr="00F07628" w:rsidRDefault="002D2610" w:rsidP="002D2610">
      <w:pPr>
        <w:spacing w:after="0" w:line="240" w:lineRule="auto"/>
        <w:ind w:left="1080"/>
        <w:rPr>
          <w:rFonts w:ascii="Arial" w:eastAsia="Times New Roman" w:hAnsi="Arial" w:cs="Arial"/>
          <w:b/>
        </w:rPr>
      </w:pPr>
    </w:p>
    <w:p w14:paraId="3E3E5AD3" w14:textId="77777777" w:rsidR="002D2610" w:rsidRPr="00F07628" w:rsidRDefault="002D2610" w:rsidP="002D2610">
      <w:pPr>
        <w:spacing w:after="0" w:line="240" w:lineRule="auto"/>
        <w:jc w:val="both"/>
        <w:rPr>
          <w:rFonts w:ascii="Arial" w:eastAsia="Times New Roman" w:hAnsi="Arial" w:cs="Arial"/>
          <w:b/>
        </w:rPr>
      </w:pPr>
      <w:r w:rsidRPr="00F07628">
        <w:rPr>
          <w:rFonts w:ascii="Arial" w:eastAsia="Times New Roman" w:hAnsi="Arial" w:cs="Arial"/>
          <w:b/>
        </w:rPr>
        <w:lastRenderedPageBreak/>
        <w:t>Objectifs et Résultats attendus du projet</w:t>
      </w:r>
    </w:p>
    <w:p w14:paraId="792F2ACA" w14:textId="77777777" w:rsidR="002D2610" w:rsidRPr="00F07628" w:rsidRDefault="002D2610" w:rsidP="002D2610">
      <w:pPr>
        <w:spacing w:after="0" w:line="240" w:lineRule="auto"/>
        <w:jc w:val="both"/>
        <w:rPr>
          <w:rFonts w:ascii="Arial" w:eastAsia="Times New Roman" w:hAnsi="Arial" w:cs="Arial"/>
        </w:rPr>
      </w:pPr>
    </w:p>
    <w:p w14:paraId="21898BEF" w14:textId="77777777" w:rsidR="002D2610" w:rsidRPr="00F07628" w:rsidRDefault="002D2610" w:rsidP="002D2610">
      <w:pPr>
        <w:spacing w:after="0" w:line="240" w:lineRule="auto"/>
        <w:jc w:val="both"/>
        <w:rPr>
          <w:rFonts w:ascii="Arial" w:eastAsia="Times New Roman" w:hAnsi="Arial" w:cs="Arial"/>
        </w:rPr>
      </w:pPr>
      <w:r w:rsidRPr="00F07628">
        <w:rPr>
          <w:rFonts w:ascii="Arial" w:eastAsia="Times New Roman" w:hAnsi="Arial" w:cs="Arial"/>
        </w:rPr>
        <w:t>Ce projet vise à renforcer les capacités de l’État de Côte d’Ivoire à assurer de manière efficace, effective et inclusive les processus de vérité, justice, réconciliation et réparation communautaire en faveur des victimes, à prévenir et résoudre les conflits fonciers, source importantes de tensions communautaires ainsi qu’à promouvoir et protéger les droits humains pour une paix durable.</w:t>
      </w:r>
    </w:p>
    <w:p w14:paraId="34CA0FBD" w14:textId="77777777" w:rsidR="002D2610" w:rsidRPr="00F07628" w:rsidRDefault="002D2610" w:rsidP="002D2610">
      <w:pPr>
        <w:spacing w:after="0" w:line="240" w:lineRule="auto"/>
        <w:jc w:val="both"/>
        <w:rPr>
          <w:rFonts w:ascii="Arial" w:eastAsia="Times New Roman" w:hAnsi="Arial" w:cs="Arial"/>
        </w:rPr>
      </w:pPr>
    </w:p>
    <w:p w14:paraId="46CA9D2D" w14:textId="77777777" w:rsidR="002D2610" w:rsidRPr="00F07628" w:rsidRDefault="002D2610" w:rsidP="002D2610">
      <w:pPr>
        <w:spacing w:after="0" w:line="240" w:lineRule="auto"/>
        <w:rPr>
          <w:rFonts w:ascii="Arial" w:eastAsia="Times New Roman" w:hAnsi="Arial" w:cs="Arial"/>
        </w:rPr>
      </w:pPr>
      <w:r w:rsidRPr="00F07628">
        <w:rPr>
          <w:rFonts w:ascii="Arial" w:eastAsia="Times New Roman" w:hAnsi="Arial" w:cs="Arial"/>
        </w:rPr>
        <w:t>De façon spécifique, il s’agira de :</w:t>
      </w:r>
    </w:p>
    <w:p w14:paraId="65FCA72E" w14:textId="77777777" w:rsidR="002D2610" w:rsidRPr="00F07628" w:rsidRDefault="002D2610" w:rsidP="002D2610">
      <w:pPr>
        <w:numPr>
          <w:ilvl w:val="0"/>
          <w:numId w:val="9"/>
        </w:numPr>
        <w:spacing w:after="0" w:line="240" w:lineRule="auto"/>
        <w:rPr>
          <w:rFonts w:ascii="Arial" w:eastAsia="Times New Roman" w:hAnsi="Arial" w:cs="Arial"/>
        </w:rPr>
      </w:pPr>
      <w:r w:rsidRPr="00F07628">
        <w:rPr>
          <w:rFonts w:ascii="Arial" w:eastAsia="Times New Roman" w:hAnsi="Arial" w:cs="Arial"/>
          <w:iCs/>
        </w:rPr>
        <w:t xml:space="preserve">renforcer les capacités des institutions nationales et OSC pour assurer la mise en œuvre du programme de réparation communautaire et parachever le processus de justice transitionnelle en Côte d’Ivoire ; </w:t>
      </w:r>
    </w:p>
    <w:p w14:paraId="28A675C4" w14:textId="5DBB003C" w:rsidR="002D2610" w:rsidRPr="00F07628" w:rsidRDefault="002D2610" w:rsidP="002D2610">
      <w:pPr>
        <w:numPr>
          <w:ilvl w:val="0"/>
          <w:numId w:val="9"/>
        </w:numPr>
        <w:spacing w:after="0" w:line="240" w:lineRule="auto"/>
        <w:rPr>
          <w:rFonts w:ascii="Arial" w:eastAsia="Times New Roman" w:hAnsi="Arial" w:cs="Arial"/>
        </w:rPr>
      </w:pPr>
      <w:r w:rsidRPr="00F07628">
        <w:rPr>
          <w:rFonts w:ascii="Arial" w:eastAsia="Times New Roman" w:hAnsi="Arial" w:cs="Arial"/>
          <w:iCs/>
        </w:rPr>
        <w:t>appuyer les acteurs étatiques</w:t>
      </w:r>
      <w:r w:rsidR="00EF5401">
        <w:rPr>
          <w:rFonts w:ascii="Arial" w:eastAsia="Times New Roman" w:hAnsi="Arial" w:cs="Arial"/>
          <w:iCs/>
        </w:rPr>
        <w:t xml:space="preserve"> au niveau national et local et les acteurs non étatiques</w:t>
      </w:r>
      <w:r w:rsidRPr="00F07628">
        <w:rPr>
          <w:rFonts w:ascii="Arial" w:eastAsia="Times New Roman" w:hAnsi="Arial" w:cs="Arial"/>
          <w:iCs/>
        </w:rPr>
        <w:t xml:space="preserve"> y compris les OSC, pour renforcer la gouvernance foncière et prévenir et régler les conflits fonciers en recourant notamment aux modes alternatifs/communautaires de règlement des conflits ; </w:t>
      </w:r>
    </w:p>
    <w:p w14:paraId="1500A2D1" w14:textId="671C6524" w:rsidR="002D2610" w:rsidRPr="00F07628" w:rsidRDefault="002D2610" w:rsidP="002D2610">
      <w:pPr>
        <w:numPr>
          <w:ilvl w:val="0"/>
          <w:numId w:val="9"/>
        </w:numPr>
        <w:spacing w:after="0" w:line="240" w:lineRule="auto"/>
        <w:rPr>
          <w:rFonts w:ascii="Arial" w:eastAsia="Times New Roman" w:hAnsi="Arial" w:cs="Arial"/>
        </w:rPr>
      </w:pPr>
      <w:r w:rsidRPr="00F07628">
        <w:rPr>
          <w:rFonts w:ascii="Arial" w:eastAsia="Times New Roman" w:hAnsi="Arial" w:cs="Arial"/>
          <w:iCs/>
        </w:rPr>
        <w:t>renforcer les institut</w:t>
      </w:r>
      <w:r w:rsidR="00EF5401">
        <w:rPr>
          <w:rFonts w:ascii="Arial" w:eastAsia="Times New Roman" w:hAnsi="Arial" w:cs="Arial"/>
          <w:iCs/>
        </w:rPr>
        <w:t>ions nationales notamment la CN</w:t>
      </w:r>
      <w:r w:rsidRPr="00F07628">
        <w:rPr>
          <w:rFonts w:ascii="Arial" w:eastAsia="Times New Roman" w:hAnsi="Arial" w:cs="Arial"/>
          <w:iCs/>
        </w:rPr>
        <w:t>DHCI, le comité interministériel et les OSC pour promouvoir et protéger les droits humains en assurant une collaboration effective avec les organes de traités relatifs des droits humains.</w:t>
      </w:r>
    </w:p>
    <w:p w14:paraId="5472F1C2" w14:textId="77777777" w:rsidR="002D2610" w:rsidRPr="00F07628" w:rsidRDefault="002D2610" w:rsidP="002D2610">
      <w:pPr>
        <w:spacing w:after="0" w:line="240" w:lineRule="auto"/>
        <w:rPr>
          <w:rFonts w:ascii="Arial" w:eastAsia="Times New Roman" w:hAnsi="Arial" w:cs="Arial"/>
        </w:rPr>
      </w:pPr>
    </w:p>
    <w:p w14:paraId="58B18467" w14:textId="77777777" w:rsidR="002D2610" w:rsidRPr="00F07628" w:rsidRDefault="002D2610" w:rsidP="002D2610">
      <w:pPr>
        <w:spacing w:after="0" w:line="240" w:lineRule="auto"/>
        <w:jc w:val="both"/>
        <w:rPr>
          <w:rFonts w:ascii="Arial" w:eastAsia="Times New Roman" w:hAnsi="Arial" w:cs="Arial"/>
        </w:rPr>
      </w:pPr>
      <w:r w:rsidRPr="00F07628">
        <w:rPr>
          <w:rFonts w:ascii="Arial" w:eastAsia="Times New Roman" w:hAnsi="Arial" w:cs="Arial"/>
        </w:rPr>
        <w:t>Les différentes interventions du projet s’articuleront autour de trois (3) axes stratégiques et complémentaires visant trois résultats majeurs que sont :</w:t>
      </w:r>
    </w:p>
    <w:p w14:paraId="2D3156F5" w14:textId="77777777" w:rsidR="002D2610" w:rsidRPr="00F07628" w:rsidRDefault="002D2610" w:rsidP="002D2610">
      <w:pPr>
        <w:spacing w:after="0" w:line="240" w:lineRule="auto"/>
        <w:jc w:val="both"/>
        <w:rPr>
          <w:rFonts w:ascii="Arial" w:eastAsia="Times New Roman" w:hAnsi="Arial" w:cs="Arial"/>
        </w:rPr>
      </w:pPr>
    </w:p>
    <w:p w14:paraId="58E1D24A" w14:textId="77777777" w:rsidR="002D2610" w:rsidRPr="00F07628" w:rsidRDefault="002D2610" w:rsidP="002D2610">
      <w:pPr>
        <w:spacing w:after="0" w:line="240" w:lineRule="auto"/>
        <w:ind w:right="-7"/>
        <w:jc w:val="both"/>
        <w:rPr>
          <w:rFonts w:ascii="Arial" w:eastAsia="Times New Roman" w:hAnsi="Arial" w:cs="Arial"/>
          <w:b/>
          <w:iCs/>
        </w:rPr>
      </w:pPr>
      <w:r w:rsidRPr="00F07628">
        <w:rPr>
          <w:rFonts w:ascii="Arial" w:eastAsia="Times New Roman" w:hAnsi="Arial" w:cs="Arial"/>
          <w:b/>
          <w:iCs/>
          <w:u w:val="single"/>
        </w:rPr>
        <w:t>Résultat 1 :</w:t>
      </w:r>
      <w:r w:rsidRPr="00F07628">
        <w:rPr>
          <w:rFonts w:ascii="Arial" w:eastAsia="Times New Roman" w:hAnsi="Arial" w:cs="Arial"/>
          <w:b/>
          <w:iCs/>
        </w:rPr>
        <w:t xml:space="preserve"> Le renforcement des actions de réparation communautaire et</w:t>
      </w:r>
      <w:r w:rsidRPr="00F07628">
        <w:rPr>
          <w:rFonts w:ascii="Arial" w:eastAsia="Times New Roman" w:hAnsi="Arial" w:cs="Arial"/>
          <w:sz w:val="24"/>
          <w:szCs w:val="24"/>
        </w:rPr>
        <w:t xml:space="preserve"> </w:t>
      </w:r>
      <w:r w:rsidRPr="00F07628">
        <w:rPr>
          <w:rFonts w:ascii="Arial" w:eastAsia="Times New Roman" w:hAnsi="Arial" w:cs="Arial"/>
          <w:b/>
          <w:iCs/>
        </w:rPr>
        <w:t>de justice en faveur des victimes de la crise permet la consolidation et la pérennisation d’un climat favorable à la cohésion sociale et à la réconciliation nationale.</w:t>
      </w:r>
    </w:p>
    <w:p w14:paraId="6A4D4030" w14:textId="77777777" w:rsidR="002D2610" w:rsidRPr="00F07628" w:rsidRDefault="002D2610" w:rsidP="002D2610">
      <w:pPr>
        <w:spacing w:after="0" w:line="240" w:lineRule="auto"/>
        <w:jc w:val="both"/>
        <w:rPr>
          <w:rFonts w:ascii="Arial" w:eastAsia="Times New Roman" w:hAnsi="Arial" w:cs="Arial"/>
        </w:rPr>
      </w:pPr>
      <w:r w:rsidRPr="00F07628">
        <w:rPr>
          <w:rFonts w:ascii="Arial" w:eastAsia="Times New Roman" w:hAnsi="Arial" w:cs="Arial"/>
        </w:rPr>
        <w:t>Considérant le caractère inclusif du processus engagé pour élaborer le plan de réparation communautaire, il est important d’appuyer le ministère dans la mise en œuvre de ce plan de réparation communautaire en identifiant des projets pilotes à initier pour couvrir les besoins des victimes</w:t>
      </w:r>
    </w:p>
    <w:p w14:paraId="30A47370" w14:textId="15AB0A68" w:rsidR="002D2610" w:rsidRPr="00F07628" w:rsidRDefault="002D2610" w:rsidP="002D2610">
      <w:pPr>
        <w:spacing w:after="0" w:line="240" w:lineRule="auto"/>
        <w:jc w:val="both"/>
        <w:rPr>
          <w:rFonts w:ascii="Arial" w:eastAsia="Times New Roman" w:hAnsi="Arial" w:cs="Arial"/>
        </w:rPr>
      </w:pPr>
      <w:r w:rsidRPr="00F07628">
        <w:rPr>
          <w:rFonts w:ascii="Arial" w:eastAsia="Times New Roman" w:hAnsi="Arial" w:cs="Arial"/>
        </w:rPr>
        <w:t>Par ailleurs, considérant des limites dans les poursuites pénales et des dossiers en attente de procès, un appui aux organes de p</w:t>
      </w:r>
      <w:r w:rsidR="002B14EA">
        <w:rPr>
          <w:rFonts w:ascii="Arial" w:eastAsia="Times New Roman" w:hAnsi="Arial" w:cs="Arial"/>
        </w:rPr>
        <w:t>oursuite reste ainsi nécessaire.</w:t>
      </w:r>
    </w:p>
    <w:p w14:paraId="2FED6F26" w14:textId="77777777" w:rsidR="002D2610" w:rsidRPr="00F07628" w:rsidRDefault="002D2610" w:rsidP="002D2610">
      <w:pPr>
        <w:spacing w:after="0" w:line="240" w:lineRule="auto"/>
        <w:ind w:right="-7"/>
        <w:jc w:val="both"/>
        <w:rPr>
          <w:rFonts w:ascii="Arial" w:eastAsia="Times New Roman" w:hAnsi="Arial" w:cs="Arial"/>
          <w:b/>
          <w:i/>
          <w:iCs/>
        </w:rPr>
      </w:pPr>
      <w:r w:rsidRPr="00F07628">
        <w:rPr>
          <w:rFonts w:ascii="Arial" w:eastAsia="Times New Roman" w:hAnsi="Arial" w:cs="Arial"/>
          <w:b/>
          <w:iCs/>
        </w:rPr>
        <w:t>Produit 1.1</w:t>
      </w:r>
      <w:r w:rsidRPr="00F07628">
        <w:rPr>
          <w:rFonts w:ascii="Arial" w:eastAsia="Times New Roman" w:hAnsi="Arial" w:cs="Arial"/>
          <w:b/>
          <w:i/>
          <w:iCs/>
        </w:rPr>
        <w:t> :</w:t>
      </w:r>
      <w:r w:rsidRPr="00F07628">
        <w:rPr>
          <w:rFonts w:ascii="Arial" w:eastAsia="Times New Roman" w:hAnsi="Arial" w:cs="Arial"/>
          <w:i/>
          <w:iCs/>
        </w:rPr>
        <w:t xml:space="preserve"> </w:t>
      </w:r>
      <w:r w:rsidRPr="00F07628">
        <w:rPr>
          <w:rFonts w:ascii="Arial" w:eastAsia="Times New Roman" w:hAnsi="Arial" w:cs="Arial"/>
          <w:b/>
          <w:bCs/>
          <w:i/>
          <w:iCs/>
        </w:rPr>
        <w:t xml:space="preserve">Le </w:t>
      </w:r>
      <w:r w:rsidRPr="00F07628">
        <w:rPr>
          <w:rFonts w:ascii="Arial" w:eastAsia="Times New Roman" w:hAnsi="Arial" w:cs="Arial"/>
          <w:b/>
          <w:i/>
          <w:iCs/>
        </w:rPr>
        <w:t>plan de réparation communautaire est mis en œuvre avec la pleine participation des victimes à travers le PNCS (Programme National de Cohésion Sociale)</w:t>
      </w:r>
    </w:p>
    <w:p w14:paraId="42CDC804" w14:textId="77777777" w:rsidR="002D2610" w:rsidRPr="00F07628" w:rsidRDefault="002D2610" w:rsidP="002D2610">
      <w:pPr>
        <w:numPr>
          <w:ilvl w:val="0"/>
          <w:numId w:val="10"/>
        </w:numPr>
        <w:spacing w:after="0" w:line="240" w:lineRule="auto"/>
        <w:ind w:right="-7"/>
        <w:jc w:val="both"/>
        <w:rPr>
          <w:rFonts w:ascii="Arial" w:eastAsia="Times New Roman" w:hAnsi="Arial" w:cs="Arial"/>
          <w:iCs/>
        </w:rPr>
      </w:pPr>
      <w:bookmarkStart w:id="3" w:name="_Hlk516049510"/>
      <w:r w:rsidRPr="00F07628">
        <w:rPr>
          <w:rFonts w:ascii="Arial" w:eastAsia="Times New Roman" w:hAnsi="Arial" w:cs="Arial"/>
          <w:iCs/>
        </w:rPr>
        <w:t>Conduire une analyse des gaps/lacunes du processus de vérité, justice et réconciliation en côte d’Ivoire ;</w:t>
      </w:r>
    </w:p>
    <w:p w14:paraId="6B7F18AB" w14:textId="4761075F" w:rsidR="002D2610" w:rsidRPr="00F07628" w:rsidRDefault="002D2610" w:rsidP="002D2610">
      <w:pPr>
        <w:numPr>
          <w:ilvl w:val="0"/>
          <w:numId w:val="10"/>
        </w:numPr>
        <w:spacing w:after="0" w:line="240" w:lineRule="auto"/>
        <w:ind w:right="-7"/>
        <w:jc w:val="both"/>
        <w:rPr>
          <w:rFonts w:ascii="Arial" w:eastAsia="Times New Roman" w:hAnsi="Arial" w:cs="Arial"/>
          <w:iCs/>
        </w:rPr>
      </w:pPr>
      <w:r w:rsidRPr="00F07628">
        <w:rPr>
          <w:rFonts w:ascii="Arial" w:eastAsia="Times New Roman" w:hAnsi="Arial" w:cs="Arial"/>
          <w:iCs/>
        </w:rPr>
        <w:t>Organiser un atelier d’identification des projets pilotes de réparation communautaire au regard du plan national et en parfaite colla</w:t>
      </w:r>
      <w:r w:rsidR="00EF5401">
        <w:rPr>
          <w:rFonts w:ascii="Arial" w:eastAsia="Times New Roman" w:hAnsi="Arial" w:cs="Arial"/>
          <w:iCs/>
        </w:rPr>
        <w:t>bora</w:t>
      </w:r>
      <w:r w:rsidRPr="00F07628">
        <w:rPr>
          <w:rFonts w:ascii="Arial" w:eastAsia="Times New Roman" w:hAnsi="Arial" w:cs="Arial"/>
          <w:iCs/>
        </w:rPr>
        <w:t>tion avec les différentes parties prenantes et au regard des besoins identifiés par les victimes et communautés ;</w:t>
      </w:r>
    </w:p>
    <w:p w14:paraId="05E24273" w14:textId="77777777" w:rsidR="002D2610" w:rsidRPr="00F07628" w:rsidRDefault="002D2610" w:rsidP="002D2610">
      <w:pPr>
        <w:numPr>
          <w:ilvl w:val="0"/>
          <w:numId w:val="10"/>
        </w:numPr>
        <w:spacing w:after="0" w:line="240" w:lineRule="auto"/>
        <w:ind w:right="-7"/>
        <w:jc w:val="both"/>
        <w:rPr>
          <w:rFonts w:ascii="Arial" w:eastAsia="Times New Roman" w:hAnsi="Arial" w:cs="Arial"/>
          <w:iCs/>
        </w:rPr>
      </w:pPr>
      <w:r w:rsidRPr="00F07628">
        <w:rPr>
          <w:rFonts w:ascii="Arial" w:eastAsia="Times New Roman" w:hAnsi="Arial" w:cs="Arial"/>
          <w:iCs/>
        </w:rPr>
        <w:t>Appuyer le gouvernement à mettre en œuvre les projets pilotes identifiés en collaboration avec les organisations de la société civile et associations des victimes ;</w:t>
      </w:r>
    </w:p>
    <w:p w14:paraId="541BDFA9" w14:textId="418092CE" w:rsidR="002D2610" w:rsidRPr="00F07628" w:rsidRDefault="002D2610" w:rsidP="002D2610">
      <w:pPr>
        <w:numPr>
          <w:ilvl w:val="0"/>
          <w:numId w:val="10"/>
        </w:numPr>
        <w:spacing w:after="0" w:line="240" w:lineRule="auto"/>
        <w:ind w:right="-7"/>
        <w:jc w:val="both"/>
        <w:rPr>
          <w:rFonts w:ascii="Arial" w:eastAsia="Times New Roman" w:hAnsi="Arial" w:cs="Arial"/>
          <w:iCs/>
        </w:rPr>
      </w:pPr>
      <w:r w:rsidRPr="00F07628">
        <w:rPr>
          <w:rFonts w:ascii="Arial" w:eastAsia="Times New Roman" w:hAnsi="Arial" w:cs="Arial"/>
          <w:iCs/>
        </w:rPr>
        <w:t>Appuyer l’élaboration et la mise en œuvre d’une stratégie de communication sur le processus de répa</w:t>
      </w:r>
      <w:r w:rsidR="00EF5401">
        <w:rPr>
          <w:rFonts w:ascii="Arial" w:eastAsia="Times New Roman" w:hAnsi="Arial" w:cs="Arial"/>
          <w:iCs/>
        </w:rPr>
        <w:t>ration communautaire pour accroî</w:t>
      </w:r>
      <w:r w:rsidRPr="00F07628">
        <w:rPr>
          <w:rFonts w:ascii="Arial" w:eastAsia="Times New Roman" w:hAnsi="Arial" w:cs="Arial"/>
          <w:iCs/>
        </w:rPr>
        <w:t>tre les connaissances du public sur le processus et faciliter la participation des victimes ;</w:t>
      </w:r>
    </w:p>
    <w:p w14:paraId="4C6044D7" w14:textId="6A04F06F" w:rsidR="002D2610" w:rsidRPr="00F07628" w:rsidRDefault="002D2610" w:rsidP="002D2610">
      <w:pPr>
        <w:numPr>
          <w:ilvl w:val="0"/>
          <w:numId w:val="10"/>
        </w:numPr>
        <w:spacing w:after="0" w:line="240" w:lineRule="auto"/>
        <w:jc w:val="both"/>
        <w:rPr>
          <w:rFonts w:ascii="Arial" w:eastAsia="Times New Roman" w:hAnsi="Arial" w:cs="Arial"/>
          <w:iCs/>
        </w:rPr>
      </w:pPr>
      <w:r w:rsidRPr="00F07628">
        <w:rPr>
          <w:rFonts w:ascii="Arial" w:eastAsia="Times New Roman" w:hAnsi="Arial" w:cs="Arial"/>
          <w:iCs/>
        </w:rPr>
        <w:t>Appuyer la constitution d’un fonds d’archives sur la justice transitionnelle</w:t>
      </w:r>
      <w:r w:rsidR="002B14EA">
        <w:rPr>
          <w:rFonts w:ascii="Arial" w:eastAsia="Times New Roman" w:hAnsi="Arial" w:cs="Arial"/>
          <w:iCs/>
        </w:rPr>
        <w:t xml:space="preserve"> en</w:t>
      </w:r>
      <w:r w:rsidRPr="00F07628">
        <w:rPr>
          <w:rFonts w:ascii="Arial" w:eastAsia="Times New Roman" w:hAnsi="Arial" w:cs="Arial"/>
          <w:iCs/>
        </w:rPr>
        <w:t xml:space="preserve"> Côte d’Ivoire (centre d’information destiné au public) et qui retrace les différentes étapes de justice transitionnelle en Côte d’Ivoire en collaboration avec un centre de recherche universitaire</w:t>
      </w:r>
      <w:bookmarkEnd w:id="3"/>
      <w:r w:rsidRPr="00F07628">
        <w:rPr>
          <w:rFonts w:ascii="Arial" w:eastAsia="Times New Roman" w:hAnsi="Arial" w:cs="Arial"/>
          <w:iCs/>
        </w:rPr>
        <w:t> ;</w:t>
      </w:r>
    </w:p>
    <w:p w14:paraId="243DBBE8" w14:textId="77777777" w:rsidR="002D2610" w:rsidRPr="00F07628" w:rsidRDefault="002D2610" w:rsidP="002D2610">
      <w:pPr>
        <w:numPr>
          <w:ilvl w:val="0"/>
          <w:numId w:val="10"/>
        </w:numPr>
        <w:spacing w:after="0" w:line="240" w:lineRule="auto"/>
        <w:jc w:val="both"/>
        <w:rPr>
          <w:rFonts w:ascii="Arial" w:eastAsia="Times New Roman" w:hAnsi="Arial" w:cs="Arial"/>
          <w:iCs/>
        </w:rPr>
      </w:pPr>
      <w:r w:rsidRPr="00F07628">
        <w:rPr>
          <w:rFonts w:ascii="Arial" w:eastAsia="Times New Roman" w:hAnsi="Arial" w:cs="Arial"/>
          <w:iCs/>
        </w:rPr>
        <w:t xml:space="preserve">Initier un cadre d’échange incluant toutes les parties prenantes en appui à la Stratégie Nationale de Réparation et du PNCS. </w:t>
      </w:r>
    </w:p>
    <w:p w14:paraId="6F5E77EA" w14:textId="77777777" w:rsidR="002D2610" w:rsidRPr="00F07628" w:rsidRDefault="002D2610" w:rsidP="002D2610">
      <w:pPr>
        <w:spacing w:after="0" w:line="240" w:lineRule="auto"/>
        <w:jc w:val="both"/>
        <w:rPr>
          <w:rFonts w:ascii="Arial" w:eastAsia="Times New Roman" w:hAnsi="Arial" w:cs="Arial"/>
          <w:b/>
          <w:i/>
          <w:iCs/>
        </w:rPr>
      </w:pPr>
      <w:r w:rsidRPr="00F07628">
        <w:rPr>
          <w:rFonts w:ascii="Arial" w:eastAsia="Times New Roman" w:hAnsi="Arial" w:cs="Arial"/>
          <w:b/>
          <w:iCs/>
        </w:rPr>
        <w:t>Produit 1.2</w:t>
      </w:r>
      <w:r w:rsidRPr="00F07628">
        <w:rPr>
          <w:rFonts w:ascii="Arial" w:eastAsia="Times New Roman" w:hAnsi="Arial" w:cs="Arial"/>
          <w:b/>
          <w:i/>
          <w:iCs/>
        </w:rPr>
        <w:t> : Les organes de poursuites sont renforcés afin d’accélérer les procédures judiciaires en matière des violences postélectorales.</w:t>
      </w:r>
    </w:p>
    <w:p w14:paraId="162B3489" w14:textId="77777777" w:rsidR="002D2610" w:rsidRPr="00F07628" w:rsidRDefault="002D2610" w:rsidP="002D2610">
      <w:pPr>
        <w:numPr>
          <w:ilvl w:val="0"/>
          <w:numId w:val="12"/>
        </w:numPr>
        <w:spacing w:after="0" w:line="240" w:lineRule="auto"/>
        <w:jc w:val="both"/>
        <w:rPr>
          <w:rFonts w:ascii="Arial" w:eastAsia="Times New Roman" w:hAnsi="Arial" w:cs="Arial"/>
          <w:iCs/>
        </w:rPr>
      </w:pPr>
      <w:r w:rsidRPr="00F07628">
        <w:rPr>
          <w:rFonts w:ascii="Arial" w:eastAsia="Times New Roman" w:hAnsi="Arial" w:cs="Arial"/>
          <w:iCs/>
        </w:rPr>
        <w:t>Organiser un atelier national sur l’état de lieux des poursuites pénales des violences post électorales en Côte d’Ivoire ;</w:t>
      </w:r>
    </w:p>
    <w:p w14:paraId="128B2E3C" w14:textId="77777777" w:rsidR="002D2610" w:rsidRPr="00F07628" w:rsidRDefault="002D2610" w:rsidP="002D2610">
      <w:pPr>
        <w:numPr>
          <w:ilvl w:val="0"/>
          <w:numId w:val="12"/>
        </w:numPr>
        <w:spacing w:after="0" w:line="240" w:lineRule="auto"/>
        <w:jc w:val="both"/>
        <w:rPr>
          <w:rFonts w:ascii="Arial" w:eastAsia="Times New Roman" w:hAnsi="Arial" w:cs="Arial"/>
          <w:iCs/>
        </w:rPr>
      </w:pPr>
      <w:r w:rsidRPr="00F07628">
        <w:rPr>
          <w:rFonts w:ascii="Arial" w:eastAsia="Times New Roman" w:hAnsi="Arial" w:cs="Arial"/>
          <w:iCs/>
        </w:rPr>
        <w:lastRenderedPageBreak/>
        <w:t>Renforcer les capacités opérationnelles des organes nationaux de poursuites (police/parquet/ Juridiction) des violences postélectorales y compris les violences sexuelles liées aux conflits : formation et appui aux enquêtes ;</w:t>
      </w:r>
    </w:p>
    <w:p w14:paraId="00796BB3" w14:textId="77777777" w:rsidR="002D2610" w:rsidRPr="00F07628" w:rsidRDefault="002D2610" w:rsidP="002D2610">
      <w:pPr>
        <w:numPr>
          <w:ilvl w:val="0"/>
          <w:numId w:val="12"/>
        </w:numPr>
        <w:spacing w:after="0" w:line="240" w:lineRule="auto"/>
        <w:jc w:val="both"/>
        <w:rPr>
          <w:rFonts w:ascii="Arial" w:eastAsia="Times New Roman" w:hAnsi="Arial" w:cs="Arial"/>
          <w:iCs/>
        </w:rPr>
      </w:pPr>
      <w:r w:rsidRPr="00F07628">
        <w:rPr>
          <w:rFonts w:ascii="Arial" w:eastAsia="Times New Roman" w:hAnsi="Arial" w:cs="Arial"/>
          <w:iCs/>
        </w:rPr>
        <w:t>Apporter une assistance/accompagnement technique spécifique aux cas de violences sexuelles et sexistes en cours devant les organes de poursuites particulièrement en matière de recueil des preuves médico-légales ;</w:t>
      </w:r>
    </w:p>
    <w:p w14:paraId="4D255279" w14:textId="77777777" w:rsidR="002D2610" w:rsidRPr="00F07628" w:rsidRDefault="002D2610" w:rsidP="002D2610">
      <w:pPr>
        <w:numPr>
          <w:ilvl w:val="0"/>
          <w:numId w:val="12"/>
        </w:numPr>
        <w:spacing w:after="0" w:line="240" w:lineRule="auto"/>
        <w:jc w:val="both"/>
        <w:rPr>
          <w:rFonts w:ascii="Arial" w:eastAsia="Times New Roman" w:hAnsi="Arial" w:cs="Arial"/>
          <w:iCs/>
        </w:rPr>
      </w:pPr>
      <w:r w:rsidRPr="00F07628">
        <w:rPr>
          <w:rFonts w:ascii="Arial" w:eastAsia="Times New Roman" w:hAnsi="Arial" w:cs="Arial"/>
          <w:iCs/>
        </w:rPr>
        <w:t>Appuyer la mise en place d’un cadre de collaboration entre les organes de poursuites, les forces de défense et sécurité et les autres mécanismes de justice transitionnelle : cadre d’échange entre ces structures ;</w:t>
      </w:r>
    </w:p>
    <w:p w14:paraId="444A993E" w14:textId="0EA8B2D5" w:rsidR="002B14EA" w:rsidRPr="002B14EA" w:rsidRDefault="002D2610" w:rsidP="002B14EA">
      <w:pPr>
        <w:numPr>
          <w:ilvl w:val="0"/>
          <w:numId w:val="12"/>
        </w:numPr>
        <w:spacing w:after="0" w:line="240" w:lineRule="auto"/>
        <w:jc w:val="both"/>
        <w:rPr>
          <w:rFonts w:ascii="Arial" w:eastAsia="Times New Roman" w:hAnsi="Arial" w:cs="Arial"/>
          <w:iCs/>
        </w:rPr>
      </w:pPr>
      <w:r w:rsidRPr="00F07628">
        <w:rPr>
          <w:rFonts w:ascii="Arial" w:eastAsia="Times New Roman" w:hAnsi="Arial" w:cs="Arial"/>
          <w:iCs/>
        </w:rPr>
        <w:t>Appuyer le renforcement du cadre juridique et institutionnel de protection des victimes, des témoins et d’autres personnes en situation de risques particulièrement les victimes des violences sexuelles : Plaidoyer pour l’adoption de la loi sur la protection des victimes et des témoins ; Plaidoyer pour la révision du code pénal qui devra préciser la définition du viol et ses éléments constitutifs, l’âge légal du consentement à des rapports sexuels ;</w:t>
      </w:r>
    </w:p>
    <w:p w14:paraId="04D2AD91" w14:textId="65D00904" w:rsidR="002D2610" w:rsidRPr="00F07628" w:rsidRDefault="002D2610" w:rsidP="002D2610">
      <w:pPr>
        <w:spacing w:after="0" w:line="240" w:lineRule="auto"/>
        <w:jc w:val="both"/>
        <w:rPr>
          <w:rFonts w:ascii="Arial" w:eastAsia="Times New Roman" w:hAnsi="Arial" w:cs="Arial"/>
        </w:rPr>
      </w:pPr>
      <w:r w:rsidRPr="00F07628">
        <w:rPr>
          <w:rFonts w:ascii="Arial" w:eastAsia="Times New Roman" w:hAnsi="Arial" w:cs="Arial"/>
          <w:b/>
          <w:iCs/>
        </w:rPr>
        <w:t>Produit 1.3</w:t>
      </w:r>
      <w:r w:rsidRPr="00F07628">
        <w:rPr>
          <w:rFonts w:ascii="Arial" w:eastAsia="Times New Roman" w:hAnsi="Arial" w:cs="Arial"/>
          <w:b/>
          <w:i/>
          <w:iCs/>
        </w:rPr>
        <w:t xml:space="preserve"> : Les OSC sont renforcées pour faciliter la participation des victimes aux procédures et </w:t>
      </w:r>
      <w:r w:rsidR="002B14EA">
        <w:rPr>
          <w:rFonts w:ascii="Arial" w:eastAsia="Times New Roman" w:hAnsi="Arial" w:cs="Arial"/>
          <w:b/>
          <w:i/>
          <w:iCs/>
        </w:rPr>
        <w:t xml:space="preserve">conduire </w:t>
      </w:r>
      <w:r w:rsidRPr="00F07628">
        <w:rPr>
          <w:rFonts w:ascii="Arial" w:eastAsia="Times New Roman" w:hAnsi="Arial" w:cs="Arial"/>
          <w:b/>
          <w:i/>
          <w:iCs/>
        </w:rPr>
        <w:t>le monitoring du processus de justice et de réparation communautaire.</w:t>
      </w:r>
    </w:p>
    <w:p w14:paraId="21593639" w14:textId="0ADC5C3A" w:rsidR="002D2610" w:rsidRPr="00F07628" w:rsidRDefault="002D2610" w:rsidP="002D2610">
      <w:pPr>
        <w:numPr>
          <w:ilvl w:val="0"/>
          <w:numId w:val="11"/>
        </w:numPr>
        <w:spacing w:after="0" w:line="240" w:lineRule="auto"/>
        <w:jc w:val="both"/>
        <w:rPr>
          <w:rFonts w:ascii="Arial" w:eastAsia="Times New Roman" w:hAnsi="Arial" w:cs="Arial"/>
        </w:rPr>
      </w:pPr>
      <w:r w:rsidRPr="00F07628">
        <w:rPr>
          <w:rFonts w:ascii="Arial" w:eastAsia="Times New Roman" w:hAnsi="Arial" w:cs="Arial"/>
        </w:rPr>
        <w:t>Appuyer les principales organisations de la société civile qui soutiennent les victi</w:t>
      </w:r>
      <w:r w:rsidR="00EF5401">
        <w:rPr>
          <w:rFonts w:ascii="Arial" w:eastAsia="Times New Roman" w:hAnsi="Arial" w:cs="Arial"/>
        </w:rPr>
        <w:t>mes de la crise pour assurer la sensibilisation</w:t>
      </w:r>
      <w:r w:rsidRPr="00F07628">
        <w:rPr>
          <w:rFonts w:ascii="Arial" w:eastAsia="Times New Roman" w:hAnsi="Arial" w:cs="Arial"/>
        </w:rPr>
        <w:t xml:space="preserve"> des communautés des victimes sur le processus de réparation communautaire, assurer leur participation et un suivi post-traumatique avec un accent particulier sur les victimes des violences sexuelles et basées sur le genre ;</w:t>
      </w:r>
    </w:p>
    <w:p w14:paraId="7681DD90" w14:textId="77777777" w:rsidR="002D2610" w:rsidRPr="00F07628" w:rsidRDefault="002D2610" w:rsidP="002D2610">
      <w:pPr>
        <w:numPr>
          <w:ilvl w:val="0"/>
          <w:numId w:val="11"/>
        </w:numPr>
        <w:spacing w:after="0" w:line="240" w:lineRule="auto"/>
        <w:jc w:val="both"/>
        <w:rPr>
          <w:rFonts w:ascii="Arial" w:eastAsia="Times New Roman" w:hAnsi="Arial" w:cs="Arial"/>
        </w:rPr>
      </w:pPr>
      <w:r w:rsidRPr="00F07628">
        <w:rPr>
          <w:rFonts w:ascii="Arial" w:eastAsia="Times New Roman" w:hAnsi="Arial" w:cs="Arial"/>
        </w:rPr>
        <w:t>Initier un monitoring périodique du processus de vérité, de justice, de réconciliation et garantie de non répétition et faire des analyses périodiques impliquant tous les intervenants dans le domaine y compris les organisations de la société civile ;</w:t>
      </w:r>
    </w:p>
    <w:p w14:paraId="6F1DC858" w14:textId="78E15225" w:rsidR="002D2610" w:rsidRPr="00F07628" w:rsidRDefault="002D2610" w:rsidP="002D2610">
      <w:pPr>
        <w:numPr>
          <w:ilvl w:val="0"/>
          <w:numId w:val="11"/>
        </w:numPr>
        <w:spacing w:after="0" w:line="240" w:lineRule="auto"/>
        <w:jc w:val="both"/>
        <w:rPr>
          <w:rFonts w:ascii="Arial" w:eastAsia="Times New Roman" w:hAnsi="Arial" w:cs="Arial"/>
        </w:rPr>
      </w:pPr>
      <w:r w:rsidRPr="00F07628">
        <w:rPr>
          <w:rFonts w:ascii="Arial" w:eastAsia="Times New Roman" w:hAnsi="Arial" w:cs="Arial"/>
        </w:rPr>
        <w:t>Appuyer les missions du rapporteur spécial des Nations Unies en matière du droit à la vérité, la justice, la réparation et la garantie de non répétition</w:t>
      </w:r>
      <w:r w:rsidR="002B14EA">
        <w:rPr>
          <w:rFonts w:ascii="Arial" w:eastAsia="Times New Roman" w:hAnsi="Arial" w:cs="Arial"/>
        </w:rPr>
        <w:t xml:space="preserve"> pour</w:t>
      </w:r>
      <w:r w:rsidRPr="00F07628">
        <w:rPr>
          <w:rFonts w:ascii="Arial" w:eastAsia="Times New Roman" w:hAnsi="Arial" w:cs="Arial"/>
        </w:rPr>
        <w:t xml:space="preserve"> suivre le processus de réparation communautaire.</w:t>
      </w:r>
    </w:p>
    <w:p w14:paraId="649BD745" w14:textId="17E8EBE7" w:rsidR="002D2610" w:rsidRPr="00F07628" w:rsidRDefault="002D2610" w:rsidP="002D2610">
      <w:pPr>
        <w:spacing w:after="0" w:line="240" w:lineRule="auto"/>
        <w:ind w:right="-7"/>
        <w:jc w:val="both"/>
        <w:rPr>
          <w:rFonts w:ascii="Arial" w:eastAsia="Times New Roman" w:hAnsi="Arial" w:cs="Arial"/>
          <w:b/>
          <w:iCs/>
        </w:rPr>
      </w:pPr>
      <w:r w:rsidRPr="00F07628">
        <w:rPr>
          <w:rFonts w:ascii="Arial" w:eastAsia="Times New Roman" w:hAnsi="Arial" w:cs="Arial"/>
          <w:b/>
          <w:iCs/>
          <w:u w:val="single"/>
        </w:rPr>
        <w:t>Résultat 2 :</w:t>
      </w:r>
      <w:r w:rsidRPr="00F07628">
        <w:rPr>
          <w:rFonts w:ascii="Arial" w:eastAsia="Times New Roman" w:hAnsi="Arial" w:cs="Arial"/>
          <w:b/>
          <w:iCs/>
        </w:rPr>
        <w:t xml:space="preserve"> </w:t>
      </w:r>
      <w:r w:rsidR="002B14EA">
        <w:rPr>
          <w:rFonts w:ascii="Arial" w:eastAsia="Times New Roman" w:hAnsi="Arial" w:cs="Arial"/>
          <w:b/>
          <w:iCs/>
        </w:rPr>
        <w:t>Les victimes de la crise ivoirienne</w:t>
      </w:r>
      <w:r w:rsidRPr="00F07628">
        <w:rPr>
          <w:rFonts w:ascii="Arial" w:eastAsia="Times New Roman" w:hAnsi="Arial" w:cs="Arial"/>
          <w:b/>
          <w:iCs/>
        </w:rPr>
        <w:t xml:space="preserve"> et leurs communautés bénéficient d’une aide légale fiable et efficace pour prévenir et résoudre les conflits fonciers à travers les modes alternatifs/communautaires de règlement des conflits et l’accès à la justice.</w:t>
      </w:r>
    </w:p>
    <w:p w14:paraId="499E6348" w14:textId="6DE4704C" w:rsidR="002D2610" w:rsidRPr="00F07628" w:rsidRDefault="002D2610" w:rsidP="002D2610">
      <w:pPr>
        <w:spacing w:after="0" w:line="240" w:lineRule="auto"/>
        <w:jc w:val="both"/>
        <w:rPr>
          <w:rFonts w:ascii="Arial" w:eastAsia="Times New Roman" w:hAnsi="Arial" w:cs="Arial"/>
        </w:rPr>
      </w:pPr>
      <w:r w:rsidRPr="00F07628">
        <w:rPr>
          <w:rFonts w:ascii="Arial" w:eastAsia="Times New Roman" w:hAnsi="Arial" w:cs="Arial"/>
        </w:rPr>
        <w:t>L’intervention du projet sera focalisée sur le maintien d’un appui institutionnel minimum à l’AFOR, le renforcement du dispositif d’aide légale et le monitoring des services fournis aux populations vulnérables. Le ciblage sera autour des conflits liés</w:t>
      </w:r>
      <w:r w:rsidR="002B14EA">
        <w:rPr>
          <w:rFonts w:ascii="Arial" w:eastAsia="Times New Roman" w:hAnsi="Arial" w:cs="Arial"/>
        </w:rPr>
        <w:t xml:space="preserve"> à la crise ivoirienne notamment celle de 2010-11.</w:t>
      </w:r>
    </w:p>
    <w:p w14:paraId="5C53AC9A" w14:textId="77777777" w:rsidR="002D2610" w:rsidRPr="00F07628" w:rsidRDefault="002D2610" w:rsidP="002D2610">
      <w:pPr>
        <w:spacing w:after="0" w:line="240" w:lineRule="auto"/>
        <w:jc w:val="both"/>
        <w:rPr>
          <w:rFonts w:ascii="Arial" w:eastAsia="Times New Roman" w:hAnsi="Arial" w:cs="Arial"/>
          <w:b/>
          <w:i/>
          <w:iCs/>
        </w:rPr>
      </w:pPr>
      <w:r w:rsidRPr="00F07628">
        <w:rPr>
          <w:rFonts w:ascii="Arial" w:eastAsia="Times New Roman" w:hAnsi="Arial" w:cs="Arial"/>
          <w:b/>
          <w:iCs/>
        </w:rPr>
        <w:t>Produit 2.1</w:t>
      </w:r>
      <w:r w:rsidRPr="00F07628">
        <w:rPr>
          <w:rFonts w:ascii="Arial" w:eastAsia="Times New Roman" w:hAnsi="Arial" w:cs="Arial"/>
          <w:b/>
          <w:i/>
          <w:iCs/>
        </w:rPr>
        <w:t> : La cohésion sociale est renforcée par le renforcement des capacités de l’AFOR pour la mise en œuvre de la politique foncière et le suivi de la gouvernance foncière rurale, ainsi que par le rapprochement communautaire au sein des populations à travers des activités de production agricole.</w:t>
      </w:r>
    </w:p>
    <w:p w14:paraId="11117BEC" w14:textId="77777777" w:rsidR="002D2610" w:rsidRPr="00F07628" w:rsidRDefault="002D2610" w:rsidP="002D2610">
      <w:pPr>
        <w:numPr>
          <w:ilvl w:val="0"/>
          <w:numId w:val="11"/>
        </w:numPr>
        <w:spacing w:after="0" w:line="240" w:lineRule="auto"/>
        <w:jc w:val="both"/>
        <w:rPr>
          <w:rFonts w:ascii="Arial" w:eastAsia="Times New Roman" w:hAnsi="Arial" w:cs="Arial"/>
          <w:iCs/>
        </w:rPr>
      </w:pPr>
      <w:r w:rsidRPr="00F07628">
        <w:rPr>
          <w:rFonts w:ascii="Arial" w:eastAsia="Times New Roman" w:hAnsi="Arial" w:cs="Arial"/>
          <w:iCs/>
        </w:rPr>
        <w:t>Renforcer les capacités de l’Agence Foncière Rurale (AFOR) et de la Direction du foncier Rurale (DFR) respectivement en planification et suivi des opérations de sécurisation foncière assorties d’une approche de contrat de performance locale (département, sous-préfecture) et d’outils de suivi de la politique et de la gouvernance foncière rurale ;</w:t>
      </w:r>
    </w:p>
    <w:p w14:paraId="66CBB664" w14:textId="77777777" w:rsidR="002D2610" w:rsidRPr="00F07628" w:rsidRDefault="002D2610" w:rsidP="002D2610">
      <w:pPr>
        <w:numPr>
          <w:ilvl w:val="0"/>
          <w:numId w:val="11"/>
        </w:numPr>
        <w:spacing w:after="0" w:line="240" w:lineRule="auto"/>
        <w:jc w:val="both"/>
        <w:rPr>
          <w:rFonts w:ascii="Arial" w:eastAsia="Times New Roman" w:hAnsi="Arial" w:cs="Arial"/>
          <w:iCs/>
        </w:rPr>
      </w:pPr>
      <w:r w:rsidRPr="00F07628">
        <w:rPr>
          <w:rFonts w:ascii="Arial" w:eastAsia="Times New Roman" w:hAnsi="Arial" w:cs="Arial"/>
          <w:iCs/>
        </w:rPr>
        <w:t>Apporter une assistance technique et opérationnelle à l’administration foncière au niveau régional pour assurer la fourniture des documents légaux aux populations en accordant une attention particulière aux spécificités rencontrées par les femmes pour accéder à ces services ;</w:t>
      </w:r>
    </w:p>
    <w:p w14:paraId="30211A3B" w14:textId="77777777" w:rsidR="002D2610" w:rsidRPr="00F07628" w:rsidRDefault="002D2610" w:rsidP="002D2610">
      <w:pPr>
        <w:numPr>
          <w:ilvl w:val="0"/>
          <w:numId w:val="11"/>
        </w:numPr>
        <w:spacing w:after="0" w:line="240" w:lineRule="auto"/>
        <w:jc w:val="both"/>
        <w:rPr>
          <w:rFonts w:ascii="Arial" w:eastAsia="Times New Roman" w:hAnsi="Arial" w:cs="Arial"/>
          <w:iCs/>
        </w:rPr>
      </w:pPr>
      <w:r w:rsidRPr="00F07628">
        <w:rPr>
          <w:rFonts w:ascii="Arial" w:eastAsia="Times New Roman" w:hAnsi="Arial" w:cs="Arial"/>
          <w:iCs/>
        </w:rPr>
        <w:t xml:space="preserve">Rendre durable les aménagements agricoles sommaires réalisés dans les départements de </w:t>
      </w:r>
      <w:proofErr w:type="spellStart"/>
      <w:r w:rsidRPr="00F07628">
        <w:rPr>
          <w:rFonts w:ascii="Arial" w:eastAsia="Times New Roman" w:hAnsi="Arial" w:cs="Arial"/>
          <w:iCs/>
        </w:rPr>
        <w:t>Duékoué</w:t>
      </w:r>
      <w:proofErr w:type="spellEnd"/>
      <w:r w:rsidRPr="00F07628">
        <w:rPr>
          <w:rFonts w:ascii="Arial" w:eastAsia="Times New Roman" w:hAnsi="Arial" w:cs="Arial"/>
          <w:iCs/>
        </w:rPr>
        <w:t xml:space="preserve">, Guiglo et </w:t>
      </w:r>
      <w:proofErr w:type="spellStart"/>
      <w:r w:rsidRPr="00F07628">
        <w:rPr>
          <w:rFonts w:ascii="Arial" w:eastAsia="Times New Roman" w:hAnsi="Arial" w:cs="Arial"/>
          <w:iCs/>
        </w:rPr>
        <w:t>Bloléquin</w:t>
      </w:r>
      <w:proofErr w:type="spellEnd"/>
      <w:r w:rsidRPr="00F07628">
        <w:rPr>
          <w:rFonts w:ascii="Arial" w:eastAsia="Times New Roman" w:hAnsi="Arial" w:cs="Arial"/>
          <w:iCs/>
        </w:rPr>
        <w:t xml:space="preserve"> pour renforcer la cohésion sociale à travers le foncier rural ;</w:t>
      </w:r>
    </w:p>
    <w:p w14:paraId="00F82599" w14:textId="10E2A305" w:rsidR="002D2610" w:rsidRPr="00F07628" w:rsidRDefault="002D2610" w:rsidP="002D2610">
      <w:pPr>
        <w:numPr>
          <w:ilvl w:val="0"/>
          <w:numId w:val="11"/>
        </w:numPr>
        <w:spacing w:after="0" w:line="240" w:lineRule="auto"/>
        <w:jc w:val="both"/>
        <w:rPr>
          <w:rFonts w:ascii="Arial" w:eastAsia="Times New Roman" w:hAnsi="Arial" w:cs="Arial"/>
          <w:iCs/>
        </w:rPr>
      </w:pPr>
      <w:r w:rsidRPr="00F07628">
        <w:rPr>
          <w:rFonts w:ascii="Arial" w:eastAsia="Times New Roman" w:hAnsi="Arial" w:cs="Arial"/>
          <w:iCs/>
        </w:rPr>
        <w:t>Promouvoir et renforcer la cohésion sociale à travers les activités de production vivrière (riz et maraichers) et de nutrition (les bénéficiaires des</w:t>
      </w:r>
      <w:r w:rsidR="002B14EA">
        <w:rPr>
          <w:rFonts w:ascii="Arial" w:eastAsia="Times New Roman" w:hAnsi="Arial" w:cs="Arial"/>
          <w:iCs/>
        </w:rPr>
        <w:t xml:space="preserve"> activités de production</w:t>
      </w:r>
      <w:r w:rsidRPr="00F07628">
        <w:rPr>
          <w:rFonts w:ascii="Arial" w:eastAsia="Times New Roman" w:hAnsi="Arial" w:cs="Arial"/>
          <w:iCs/>
        </w:rPr>
        <w:t xml:space="preserve"> </w:t>
      </w:r>
      <w:r w:rsidRPr="00F07628">
        <w:rPr>
          <w:rFonts w:ascii="Arial" w:eastAsia="Times New Roman" w:hAnsi="Arial" w:cs="Arial"/>
          <w:iCs/>
        </w:rPr>
        <w:lastRenderedPageBreak/>
        <w:t xml:space="preserve">et sensibilisation à la nutrition, sont les communautés constituées des personnes retournées, à la faveur du processus de réconciliation national, ainsi que les personnes </w:t>
      </w:r>
      <w:r w:rsidR="00EF5401">
        <w:rPr>
          <w:rFonts w:ascii="Arial" w:eastAsia="Times New Roman" w:hAnsi="Arial" w:cs="Arial"/>
          <w:iCs/>
        </w:rPr>
        <w:t>déguerpies</w:t>
      </w:r>
      <w:r w:rsidRPr="00F07628">
        <w:rPr>
          <w:rFonts w:ascii="Arial" w:eastAsia="Times New Roman" w:hAnsi="Arial" w:cs="Arial"/>
          <w:iCs/>
        </w:rPr>
        <w:t xml:space="preserve"> de la forêt classée du mont </w:t>
      </w:r>
      <w:proofErr w:type="spellStart"/>
      <w:r w:rsidRPr="00F07628">
        <w:rPr>
          <w:rFonts w:ascii="Arial" w:eastAsia="Times New Roman" w:hAnsi="Arial" w:cs="Arial"/>
          <w:iCs/>
        </w:rPr>
        <w:t>Péko</w:t>
      </w:r>
      <w:proofErr w:type="spellEnd"/>
      <w:r w:rsidRPr="00F07628">
        <w:rPr>
          <w:rFonts w:ascii="Arial" w:eastAsia="Times New Roman" w:hAnsi="Arial" w:cs="Arial"/>
          <w:iCs/>
        </w:rPr>
        <w:t>. Toutes ces populations, issues de différents groupes sociaux, collaborent à la mise en œuvre d’activités communautaires de rapprochement, contribuant ainsi à la cohésion sociale);</w:t>
      </w:r>
    </w:p>
    <w:p w14:paraId="4AC72218" w14:textId="77777777" w:rsidR="002D2610" w:rsidRPr="00F07628" w:rsidRDefault="002D2610" w:rsidP="002D2610">
      <w:pPr>
        <w:numPr>
          <w:ilvl w:val="0"/>
          <w:numId w:val="11"/>
        </w:numPr>
        <w:spacing w:after="0" w:line="240" w:lineRule="auto"/>
        <w:jc w:val="both"/>
        <w:rPr>
          <w:rFonts w:ascii="Arial" w:eastAsia="Times New Roman" w:hAnsi="Arial" w:cs="Arial"/>
          <w:iCs/>
        </w:rPr>
      </w:pPr>
      <w:r w:rsidRPr="00F07628">
        <w:rPr>
          <w:rFonts w:ascii="Arial" w:eastAsia="Times New Roman" w:hAnsi="Arial" w:cs="Arial"/>
          <w:iCs/>
        </w:rPr>
        <w:t>Renforcer les capacités des autorités administratives qui jouent un rôle central dans la gestion des conflits fonciers ruraux ;</w:t>
      </w:r>
    </w:p>
    <w:p w14:paraId="5473BF72" w14:textId="77777777" w:rsidR="002D2610" w:rsidRPr="00F07628" w:rsidRDefault="002D2610" w:rsidP="002D2610">
      <w:pPr>
        <w:numPr>
          <w:ilvl w:val="0"/>
          <w:numId w:val="11"/>
        </w:numPr>
        <w:spacing w:after="0" w:line="240" w:lineRule="auto"/>
        <w:jc w:val="both"/>
        <w:rPr>
          <w:rFonts w:ascii="Arial" w:eastAsia="Times New Roman" w:hAnsi="Arial" w:cs="Arial"/>
          <w:iCs/>
        </w:rPr>
      </w:pPr>
      <w:r w:rsidRPr="00F07628">
        <w:rPr>
          <w:rFonts w:ascii="Arial" w:eastAsia="Times New Roman" w:hAnsi="Arial" w:cs="Arial"/>
          <w:iCs/>
        </w:rPr>
        <w:t>Renforcer les capacités et rendre fonctionnel les comités villageois de gestion foncière rurale.</w:t>
      </w:r>
    </w:p>
    <w:p w14:paraId="77845DB7" w14:textId="77777777" w:rsidR="002D2610" w:rsidRPr="00F07628" w:rsidRDefault="002D2610" w:rsidP="002D2610">
      <w:pPr>
        <w:spacing w:after="0" w:line="240" w:lineRule="auto"/>
        <w:jc w:val="both"/>
        <w:rPr>
          <w:rFonts w:ascii="Arial" w:eastAsia="Times New Roman" w:hAnsi="Arial" w:cs="Arial"/>
          <w:b/>
          <w:i/>
          <w:iCs/>
        </w:rPr>
      </w:pPr>
      <w:r w:rsidRPr="00F07628">
        <w:rPr>
          <w:rFonts w:ascii="Arial" w:eastAsia="Times New Roman" w:hAnsi="Arial" w:cs="Arial"/>
          <w:b/>
          <w:iCs/>
        </w:rPr>
        <w:t>Produit 2.2</w:t>
      </w:r>
      <w:r w:rsidRPr="00F07628">
        <w:rPr>
          <w:rFonts w:ascii="Arial" w:eastAsia="Times New Roman" w:hAnsi="Arial" w:cs="Arial"/>
          <w:b/>
          <w:i/>
          <w:iCs/>
        </w:rPr>
        <w:t> : Les services d’aide légale en matière foncière et VBG sont renforcés au profit des groupes vulnérables particulièrement les femmes et les enfants</w:t>
      </w:r>
    </w:p>
    <w:p w14:paraId="2C0C2580" w14:textId="77777777" w:rsidR="002D2610" w:rsidRPr="00F07628" w:rsidRDefault="002D2610" w:rsidP="002D2610">
      <w:pPr>
        <w:numPr>
          <w:ilvl w:val="0"/>
          <w:numId w:val="23"/>
        </w:numPr>
        <w:spacing w:after="0" w:line="240" w:lineRule="auto"/>
        <w:ind w:right="-7"/>
        <w:jc w:val="both"/>
        <w:rPr>
          <w:rFonts w:ascii="Arial" w:eastAsia="Times New Roman" w:hAnsi="Arial" w:cs="Arial"/>
          <w:iCs/>
        </w:rPr>
      </w:pPr>
      <w:r w:rsidRPr="00F07628">
        <w:rPr>
          <w:rFonts w:ascii="Arial" w:eastAsia="Times New Roman" w:hAnsi="Arial" w:cs="Arial"/>
          <w:iCs/>
        </w:rPr>
        <w:t>Organiser un atelier d’harmonisation de la pratique judiciaire en matière de traitement judiciaire des conflits fonciers ;</w:t>
      </w:r>
    </w:p>
    <w:p w14:paraId="69076841" w14:textId="189E80B3" w:rsidR="002D2610" w:rsidRPr="00F07628" w:rsidRDefault="00EF5401" w:rsidP="002D2610">
      <w:pPr>
        <w:numPr>
          <w:ilvl w:val="0"/>
          <w:numId w:val="23"/>
        </w:numPr>
        <w:spacing w:after="0" w:line="240" w:lineRule="auto"/>
        <w:ind w:right="-7"/>
        <w:jc w:val="both"/>
        <w:rPr>
          <w:rFonts w:ascii="Arial" w:eastAsia="Times New Roman" w:hAnsi="Arial" w:cs="Arial"/>
          <w:iCs/>
        </w:rPr>
      </w:pPr>
      <w:r>
        <w:rPr>
          <w:rFonts w:ascii="Arial" w:eastAsia="Times New Roman" w:hAnsi="Arial" w:cs="Arial"/>
          <w:iCs/>
        </w:rPr>
        <w:t>Appuyer les</w:t>
      </w:r>
      <w:r w:rsidR="002D2610" w:rsidRPr="00F07628">
        <w:rPr>
          <w:rFonts w:ascii="Arial" w:eastAsia="Times New Roman" w:hAnsi="Arial" w:cs="Arial"/>
          <w:iCs/>
        </w:rPr>
        <w:t xml:space="preserve"> cliniques juridiques dans les zones d’intervention pour accompagner les populations en matière de règlement pacifiques des conflits fonciers et le traitement des cas de VBG ;</w:t>
      </w:r>
    </w:p>
    <w:p w14:paraId="5C376DC3" w14:textId="081386D9" w:rsidR="002D2610" w:rsidRPr="00F07628" w:rsidRDefault="002D2610" w:rsidP="002D2610">
      <w:pPr>
        <w:numPr>
          <w:ilvl w:val="0"/>
          <w:numId w:val="23"/>
        </w:numPr>
        <w:spacing w:after="0" w:line="240" w:lineRule="auto"/>
        <w:ind w:right="-7"/>
        <w:jc w:val="both"/>
        <w:rPr>
          <w:rFonts w:ascii="Arial" w:eastAsia="Times New Roman" w:hAnsi="Arial" w:cs="Arial"/>
          <w:iCs/>
        </w:rPr>
      </w:pPr>
      <w:r w:rsidRPr="00F07628">
        <w:rPr>
          <w:rFonts w:ascii="Arial" w:eastAsia="Times New Roman" w:hAnsi="Arial" w:cs="Arial"/>
          <w:iCs/>
        </w:rPr>
        <w:t>Renforcer les</w:t>
      </w:r>
      <w:r w:rsidR="00EF5401">
        <w:rPr>
          <w:rFonts w:ascii="Arial" w:eastAsia="Times New Roman" w:hAnsi="Arial" w:cs="Arial"/>
          <w:iCs/>
        </w:rPr>
        <w:t xml:space="preserve"> capacités des bureaux d’assistance judiciaire</w:t>
      </w:r>
      <w:r w:rsidRPr="00F07628">
        <w:rPr>
          <w:rFonts w:ascii="Arial" w:eastAsia="Times New Roman" w:hAnsi="Arial" w:cs="Arial"/>
          <w:iCs/>
        </w:rPr>
        <w:t xml:space="preserve"> des tribunaux de première instance pour apporter l’appui nécessaire aux communautés vulnérables en accordant la priorité à l’accès des femmes et groupes vulnérables à la justice, sur les questions foncières et VBG ;</w:t>
      </w:r>
    </w:p>
    <w:p w14:paraId="557ABE1C" w14:textId="77777777" w:rsidR="002D2610" w:rsidRPr="00F07628" w:rsidRDefault="002D2610" w:rsidP="002D2610">
      <w:pPr>
        <w:numPr>
          <w:ilvl w:val="0"/>
          <w:numId w:val="23"/>
        </w:numPr>
        <w:spacing w:after="0" w:line="240" w:lineRule="auto"/>
        <w:ind w:right="-7"/>
        <w:jc w:val="both"/>
        <w:rPr>
          <w:rFonts w:ascii="Arial" w:eastAsia="Times New Roman" w:hAnsi="Arial" w:cs="Arial"/>
          <w:iCs/>
        </w:rPr>
      </w:pPr>
      <w:r w:rsidRPr="00F07628">
        <w:rPr>
          <w:rFonts w:ascii="Arial" w:eastAsia="Times New Roman" w:hAnsi="Arial" w:cs="Arial"/>
          <w:iCs/>
        </w:rPr>
        <w:t>Soutenir le fonctionnement du bureau des consultations gratuites au sein du barreau d’Abidjan pour déployer les avocats en appui aux cliniques juridiques et aux bureaux d’assistance judiciaire des tribunaux de première instance ;</w:t>
      </w:r>
    </w:p>
    <w:p w14:paraId="60DC2411" w14:textId="386E4600" w:rsidR="002D2610" w:rsidRPr="00F07628" w:rsidRDefault="002D2610" w:rsidP="002D2610">
      <w:pPr>
        <w:numPr>
          <w:ilvl w:val="0"/>
          <w:numId w:val="23"/>
        </w:numPr>
        <w:spacing w:after="0" w:line="240" w:lineRule="auto"/>
        <w:ind w:right="-7"/>
        <w:jc w:val="both"/>
        <w:rPr>
          <w:rFonts w:ascii="Arial" w:eastAsia="Times New Roman" w:hAnsi="Arial" w:cs="Arial"/>
          <w:iCs/>
        </w:rPr>
      </w:pPr>
      <w:r w:rsidRPr="00F07628">
        <w:rPr>
          <w:rFonts w:ascii="Arial" w:eastAsia="Times New Roman" w:hAnsi="Arial" w:cs="Arial"/>
          <w:iCs/>
        </w:rPr>
        <w:t xml:space="preserve">Mettre en place un cadre d’échange sous le lead de la Direction des Affaires Civiles et Pénales du Ministère de la Justice et des </w:t>
      </w:r>
      <w:r w:rsidR="00BB5AC0">
        <w:rPr>
          <w:rFonts w:ascii="Arial" w:eastAsia="Times New Roman" w:hAnsi="Arial" w:cs="Arial"/>
          <w:iCs/>
        </w:rPr>
        <w:t>droits de l’Homme</w:t>
      </w:r>
      <w:r w:rsidRPr="00F07628">
        <w:rPr>
          <w:rFonts w:ascii="Arial" w:eastAsia="Times New Roman" w:hAnsi="Arial" w:cs="Arial"/>
          <w:iCs/>
        </w:rPr>
        <w:t xml:space="preserve"> incluant tous les pourvoyeurs des services d’aide légale.</w:t>
      </w:r>
    </w:p>
    <w:p w14:paraId="78608F97" w14:textId="77777777" w:rsidR="002D2610" w:rsidRPr="00F07628" w:rsidRDefault="002D2610" w:rsidP="002D2610">
      <w:pPr>
        <w:spacing w:after="0" w:line="240" w:lineRule="auto"/>
        <w:ind w:right="-7"/>
        <w:jc w:val="both"/>
        <w:rPr>
          <w:rFonts w:ascii="Arial" w:eastAsia="Times New Roman" w:hAnsi="Arial" w:cs="Arial"/>
          <w:b/>
          <w:iCs/>
        </w:rPr>
      </w:pPr>
      <w:r w:rsidRPr="00F07628">
        <w:rPr>
          <w:rFonts w:ascii="Arial" w:eastAsia="Times New Roman" w:hAnsi="Arial" w:cs="Arial"/>
          <w:b/>
          <w:iCs/>
        </w:rPr>
        <w:t>Produits 2.3. Le monitoring des mécanismes de résolution des conflits fonciers et du traitement judiciaire des VBG est assuré et renseigne sur l’amélioration des actions en faveur des groupes vulnérables y compris les femmes et les enfants.</w:t>
      </w:r>
    </w:p>
    <w:p w14:paraId="2B7197E1" w14:textId="038C6106" w:rsidR="002D2610" w:rsidRPr="00F07628" w:rsidRDefault="002D2610" w:rsidP="002D2610">
      <w:pPr>
        <w:numPr>
          <w:ilvl w:val="0"/>
          <w:numId w:val="24"/>
        </w:numPr>
        <w:spacing w:after="0" w:line="240" w:lineRule="auto"/>
        <w:ind w:right="-7"/>
        <w:jc w:val="both"/>
        <w:rPr>
          <w:rFonts w:ascii="Arial" w:eastAsia="Times New Roman" w:hAnsi="Arial" w:cs="Arial"/>
          <w:iCs/>
        </w:rPr>
      </w:pPr>
      <w:r w:rsidRPr="00F07628">
        <w:rPr>
          <w:rFonts w:ascii="Arial" w:eastAsia="Times New Roman" w:hAnsi="Arial" w:cs="Arial"/>
          <w:iCs/>
        </w:rPr>
        <w:t>Former une équipe de moniteurs juridiques et judiciaires en collaboration avec le centre de recherche</w:t>
      </w:r>
      <w:r w:rsidR="00BB5AC0">
        <w:rPr>
          <w:rFonts w:ascii="Arial" w:eastAsia="Times New Roman" w:hAnsi="Arial" w:cs="Arial"/>
          <w:iCs/>
        </w:rPr>
        <w:t xml:space="preserve"> de l’Unité de Formation et de Recherche des sciences juridiques, administrative et politique de</w:t>
      </w:r>
      <w:r w:rsidRPr="00F07628">
        <w:rPr>
          <w:rFonts w:ascii="Arial" w:eastAsia="Times New Roman" w:hAnsi="Arial" w:cs="Arial"/>
          <w:iCs/>
        </w:rPr>
        <w:t xml:space="preserve"> l’Université </w:t>
      </w:r>
      <w:r w:rsidR="00BB5AC0">
        <w:rPr>
          <w:rFonts w:ascii="Arial" w:eastAsia="Times New Roman" w:hAnsi="Arial" w:cs="Arial"/>
          <w:iCs/>
        </w:rPr>
        <w:t xml:space="preserve"> Alassane Ouattara </w:t>
      </w:r>
      <w:r w:rsidRPr="00F07628">
        <w:rPr>
          <w:rFonts w:ascii="Arial" w:eastAsia="Times New Roman" w:hAnsi="Arial" w:cs="Arial"/>
          <w:iCs/>
        </w:rPr>
        <w:t>de Bouaké ;</w:t>
      </w:r>
    </w:p>
    <w:p w14:paraId="3FDC6EAD" w14:textId="77777777" w:rsidR="002D2610" w:rsidRPr="00F07628" w:rsidRDefault="002D2610" w:rsidP="002D2610">
      <w:pPr>
        <w:numPr>
          <w:ilvl w:val="0"/>
          <w:numId w:val="24"/>
        </w:numPr>
        <w:spacing w:after="0" w:line="240" w:lineRule="auto"/>
        <w:ind w:right="-7"/>
        <w:jc w:val="both"/>
        <w:rPr>
          <w:rFonts w:ascii="Arial" w:eastAsia="Times New Roman" w:hAnsi="Arial" w:cs="Arial"/>
          <w:iCs/>
        </w:rPr>
      </w:pPr>
      <w:r w:rsidRPr="00F07628">
        <w:rPr>
          <w:rFonts w:ascii="Arial" w:eastAsia="Times New Roman" w:hAnsi="Arial" w:cs="Arial"/>
          <w:iCs/>
        </w:rPr>
        <w:t xml:space="preserve">Appuyer la production d’une étude de base et sondages réguliers sur la résolution des conflits fonciers et le traitement des VBG en lien avec la consolidation de la paix en Côte d’Ivoire ; </w:t>
      </w:r>
    </w:p>
    <w:p w14:paraId="068EB7D2" w14:textId="03BB9E76" w:rsidR="002D2610" w:rsidRPr="00F07628" w:rsidRDefault="002D2610" w:rsidP="002D2610">
      <w:pPr>
        <w:numPr>
          <w:ilvl w:val="0"/>
          <w:numId w:val="24"/>
        </w:numPr>
        <w:spacing w:after="0" w:line="240" w:lineRule="auto"/>
        <w:ind w:right="-7"/>
        <w:jc w:val="both"/>
        <w:rPr>
          <w:rFonts w:ascii="Arial" w:eastAsia="Times New Roman" w:hAnsi="Arial" w:cs="Arial"/>
          <w:iCs/>
        </w:rPr>
      </w:pPr>
      <w:r w:rsidRPr="00F07628">
        <w:rPr>
          <w:rFonts w:ascii="Arial" w:eastAsia="Times New Roman" w:hAnsi="Arial" w:cs="Arial"/>
          <w:iCs/>
        </w:rPr>
        <w:t>Appuyer la</w:t>
      </w:r>
      <w:r w:rsidR="008D58F9">
        <w:rPr>
          <w:rFonts w:ascii="Arial" w:eastAsia="Times New Roman" w:hAnsi="Arial" w:cs="Arial"/>
          <w:iCs/>
        </w:rPr>
        <w:t xml:space="preserve"> production et la dissémination des</w:t>
      </w:r>
      <w:r w:rsidRPr="00F07628">
        <w:rPr>
          <w:rFonts w:ascii="Arial" w:eastAsia="Times New Roman" w:hAnsi="Arial" w:cs="Arial"/>
          <w:iCs/>
        </w:rPr>
        <w:t xml:space="preserve"> rapports de monitoring judiciaire et analyses des données issu</w:t>
      </w:r>
      <w:r w:rsidR="00BB5AC0">
        <w:rPr>
          <w:rFonts w:ascii="Arial" w:eastAsia="Times New Roman" w:hAnsi="Arial" w:cs="Arial"/>
          <w:iCs/>
        </w:rPr>
        <w:t>es des cliniques juridiques, bureaux de consultations juridiques du barreau</w:t>
      </w:r>
      <w:r w:rsidRPr="00F07628">
        <w:rPr>
          <w:rFonts w:ascii="Arial" w:eastAsia="Times New Roman" w:hAnsi="Arial" w:cs="Arial"/>
          <w:iCs/>
        </w:rPr>
        <w:t xml:space="preserve"> et des organisations de la société civile, notamment sur les questions foncières, des violations de droits de l’homme, genre/VBGS, etc.</w:t>
      </w:r>
    </w:p>
    <w:p w14:paraId="2C2EA604" w14:textId="4B38A04C" w:rsidR="002D2610" w:rsidRPr="00F07628" w:rsidRDefault="002D2610" w:rsidP="002D2610">
      <w:pPr>
        <w:spacing w:after="0" w:line="240" w:lineRule="auto"/>
        <w:ind w:right="-7"/>
        <w:jc w:val="both"/>
        <w:rPr>
          <w:rFonts w:ascii="Arial" w:eastAsia="Times New Roman" w:hAnsi="Arial" w:cs="Arial"/>
          <w:b/>
          <w:iCs/>
        </w:rPr>
      </w:pPr>
      <w:r w:rsidRPr="00F07628">
        <w:rPr>
          <w:rFonts w:ascii="Arial" w:eastAsia="Times New Roman" w:hAnsi="Arial" w:cs="Arial"/>
          <w:b/>
          <w:iCs/>
          <w:u w:val="single"/>
        </w:rPr>
        <w:t>Résultat 3 </w:t>
      </w:r>
      <w:r w:rsidR="00AD2F7B" w:rsidRPr="00F07628">
        <w:rPr>
          <w:rFonts w:ascii="Arial" w:eastAsia="Times New Roman" w:hAnsi="Arial" w:cs="Arial"/>
          <w:b/>
          <w:iCs/>
          <w:u w:val="single"/>
        </w:rPr>
        <w:t>:</w:t>
      </w:r>
      <w:r w:rsidR="00AD2F7B" w:rsidRPr="00F07628">
        <w:rPr>
          <w:rFonts w:ascii="Arial" w:eastAsia="Times New Roman" w:hAnsi="Arial" w:cs="Arial"/>
          <w:b/>
          <w:iCs/>
        </w:rPr>
        <w:t xml:space="preserve"> La</w:t>
      </w:r>
      <w:r w:rsidRPr="00F07628">
        <w:rPr>
          <w:rFonts w:ascii="Arial" w:eastAsia="Times New Roman" w:hAnsi="Arial" w:cs="Arial"/>
          <w:b/>
          <w:iCs/>
        </w:rPr>
        <w:t xml:space="preserve"> CNDHCI</w:t>
      </w:r>
      <w:r w:rsidR="00AD2F7B">
        <w:rPr>
          <w:rFonts w:ascii="Arial" w:eastAsia="Times New Roman" w:hAnsi="Arial" w:cs="Arial"/>
          <w:b/>
          <w:iCs/>
        </w:rPr>
        <w:t>, le comité interministériel</w:t>
      </w:r>
      <w:r w:rsidRPr="00F07628">
        <w:rPr>
          <w:rFonts w:ascii="Arial" w:eastAsia="Times New Roman" w:hAnsi="Arial" w:cs="Arial"/>
          <w:b/>
          <w:iCs/>
        </w:rPr>
        <w:t xml:space="preserve"> et les OSC remplissent effectivement et efficacement leur rôle de promotion et </w:t>
      </w:r>
      <w:r w:rsidR="00BB5AC0">
        <w:rPr>
          <w:rFonts w:ascii="Arial" w:eastAsia="Times New Roman" w:hAnsi="Arial" w:cs="Arial"/>
          <w:b/>
          <w:iCs/>
        </w:rPr>
        <w:t xml:space="preserve">de </w:t>
      </w:r>
      <w:r w:rsidRPr="00F07628">
        <w:rPr>
          <w:rFonts w:ascii="Arial" w:eastAsia="Times New Roman" w:hAnsi="Arial" w:cs="Arial"/>
          <w:b/>
          <w:iCs/>
        </w:rPr>
        <w:t>protection des droits humains et la redevabilité de l’Etat par rapport à ses obligations internationales en matière des droits de l’homme est assurée.</w:t>
      </w:r>
    </w:p>
    <w:p w14:paraId="14A3C02C" w14:textId="77777777" w:rsidR="002D2610" w:rsidRPr="00F07628" w:rsidRDefault="002D2610" w:rsidP="002D2610">
      <w:pPr>
        <w:spacing w:after="0" w:line="240" w:lineRule="auto"/>
        <w:jc w:val="both"/>
        <w:rPr>
          <w:rFonts w:ascii="Arial" w:eastAsia="Times New Roman" w:hAnsi="Arial" w:cs="Arial"/>
        </w:rPr>
      </w:pPr>
      <w:r w:rsidRPr="00F07628">
        <w:rPr>
          <w:rFonts w:ascii="Arial" w:eastAsia="Times New Roman" w:hAnsi="Arial" w:cs="Arial"/>
        </w:rPr>
        <w:t>Pour poursuivre le processus d’application des mécanismes des droits de l’Homme, gage de justice et de paix, ainsi que la responsabilisation des autorités dans leur rôle de garant des droits et libertés reconnus aux individus, il est indispensable de renforcer les capacités de la CNDHCI, du Comité ministériel en charge du suivi de l’application des instruments juridiques internationaux relatifs aux droits de l’homme ainsi que les organisations de la société civile.</w:t>
      </w:r>
    </w:p>
    <w:p w14:paraId="69100DDB" w14:textId="77777777" w:rsidR="002D2610" w:rsidRPr="00F07628" w:rsidRDefault="002D2610" w:rsidP="002D2610">
      <w:pPr>
        <w:spacing w:after="0" w:line="240" w:lineRule="auto"/>
        <w:jc w:val="both"/>
        <w:rPr>
          <w:rFonts w:ascii="Arial" w:eastAsia="Times New Roman" w:hAnsi="Arial" w:cs="Arial"/>
          <w:b/>
          <w:i/>
        </w:rPr>
      </w:pPr>
      <w:r w:rsidRPr="00F07628">
        <w:rPr>
          <w:rFonts w:ascii="Arial" w:eastAsia="Times New Roman" w:hAnsi="Arial" w:cs="Arial"/>
          <w:b/>
        </w:rPr>
        <w:t xml:space="preserve">Produit 3.1. </w:t>
      </w:r>
      <w:r w:rsidRPr="00F07628">
        <w:rPr>
          <w:rFonts w:ascii="Arial" w:eastAsia="Times New Roman" w:hAnsi="Arial" w:cs="Arial"/>
          <w:b/>
          <w:i/>
        </w:rPr>
        <w:t xml:space="preserve">La CNDHCI fonctionne conformément aux standards internationaux et ses capacités techniques et opérationnelles sont renforcées </w:t>
      </w:r>
    </w:p>
    <w:p w14:paraId="27F07B67" w14:textId="7C377425" w:rsidR="002D2610" w:rsidRPr="00F07628" w:rsidRDefault="002D2610" w:rsidP="002D2610">
      <w:pPr>
        <w:numPr>
          <w:ilvl w:val="0"/>
          <w:numId w:val="24"/>
        </w:numPr>
        <w:spacing w:after="0" w:line="240" w:lineRule="auto"/>
        <w:jc w:val="both"/>
        <w:rPr>
          <w:rFonts w:ascii="Arial" w:eastAsia="Times New Roman" w:hAnsi="Arial" w:cs="Arial"/>
        </w:rPr>
      </w:pPr>
      <w:r w:rsidRPr="00F07628">
        <w:rPr>
          <w:rFonts w:ascii="Arial" w:eastAsia="Times New Roman" w:hAnsi="Arial" w:cs="Arial"/>
        </w:rPr>
        <w:t xml:space="preserve">Conduire un plaidoyer auprès </w:t>
      </w:r>
      <w:r w:rsidR="00BB5AC0">
        <w:rPr>
          <w:rFonts w:ascii="Arial" w:eastAsia="Times New Roman" w:hAnsi="Arial" w:cs="Arial"/>
        </w:rPr>
        <w:t>du Parlement</w:t>
      </w:r>
      <w:r w:rsidRPr="00F07628">
        <w:rPr>
          <w:rFonts w:ascii="Arial" w:eastAsia="Times New Roman" w:hAnsi="Arial" w:cs="Arial"/>
        </w:rPr>
        <w:t xml:space="preserve"> pour le vote du projet de loi, adopté par le Consei</w:t>
      </w:r>
      <w:r w:rsidR="00BB5AC0">
        <w:rPr>
          <w:rFonts w:ascii="Arial" w:eastAsia="Times New Roman" w:hAnsi="Arial" w:cs="Arial"/>
        </w:rPr>
        <w:t xml:space="preserve">l des Ministres le 2 août 2017 </w:t>
      </w:r>
      <w:r w:rsidRPr="00F07628">
        <w:rPr>
          <w:rFonts w:ascii="Arial" w:eastAsia="Times New Roman" w:hAnsi="Arial" w:cs="Arial"/>
        </w:rPr>
        <w:t>qui vise à renouveler le mandat de la CNDHCI pour sa conformité avec les principes de Paris ;</w:t>
      </w:r>
    </w:p>
    <w:p w14:paraId="4FBAE706" w14:textId="766FB26A" w:rsidR="002D2610" w:rsidRPr="00F07628" w:rsidRDefault="002D2610" w:rsidP="002D2610">
      <w:pPr>
        <w:numPr>
          <w:ilvl w:val="0"/>
          <w:numId w:val="24"/>
        </w:numPr>
        <w:spacing w:after="0" w:line="240" w:lineRule="auto"/>
        <w:jc w:val="both"/>
        <w:rPr>
          <w:rFonts w:ascii="Arial" w:eastAsia="Times New Roman" w:hAnsi="Arial" w:cs="Arial"/>
        </w:rPr>
      </w:pPr>
      <w:r w:rsidRPr="00F07628">
        <w:rPr>
          <w:rFonts w:ascii="Arial" w:eastAsia="Times New Roman" w:hAnsi="Arial" w:cs="Arial"/>
        </w:rPr>
        <w:lastRenderedPageBreak/>
        <w:t>Renforcer les capacités techniques</w:t>
      </w:r>
      <w:r w:rsidR="00BB5AC0">
        <w:rPr>
          <w:rFonts w:ascii="Arial" w:eastAsia="Times New Roman" w:hAnsi="Arial" w:cs="Arial"/>
        </w:rPr>
        <w:t xml:space="preserve"> et opérationnelles</w:t>
      </w:r>
      <w:r w:rsidRPr="00F07628">
        <w:rPr>
          <w:rFonts w:ascii="Arial" w:eastAsia="Times New Roman" w:hAnsi="Arial" w:cs="Arial"/>
        </w:rPr>
        <w:t xml:space="preserve"> des nouveaux commissaires en termes d’orientation, de formation et de mise à disposition des outils de base (base des données et plans de travail), notamment en matière de réception, traitement et archivage des plaintes ;</w:t>
      </w:r>
    </w:p>
    <w:p w14:paraId="503DAB65" w14:textId="3F9C189B" w:rsidR="002D2610" w:rsidRPr="00F07628" w:rsidRDefault="002D2610" w:rsidP="002D2610">
      <w:pPr>
        <w:numPr>
          <w:ilvl w:val="0"/>
          <w:numId w:val="24"/>
        </w:numPr>
        <w:spacing w:after="0" w:line="240" w:lineRule="auto"/>
        <w:jc w:val="both"/>
        <w:rPr>
          <w:rFonts w:ascii="Arial" w:eastAsia="Times New Roman" w:hAnsi="Arial" w:cs="Arial"/>
        </w:rPr>
      </w:pPr>
      <w:r w:rsidRPr="00F07628">
        <w:rPr>
          <w:rFonts w:ascii="Arial" w:eastAsia="Times New Roman" w:hAnsi="Arial" w:cs="Arial"/>
        </w:rPr>
        <w:t xml:space="preserve">Renforcer les capacités techniques </w:t>
      </w:r>
      <w:r w:rsidR="00BB5AC0">
        <w:rPr>
          <w:rFonts w:ascii="Arial" w:eastAsia="Times New Roman" w:hAnsi="Arial" w:cs="Arial"/>
        </w:rPr>
        <w:t>opérationnelles</w:t>
      </w:r>
      <w:r w:rsidRPr="00F07628">
        <w:rPr>
          <w:rFonts w:ascii="Arial" w:eastAsia="Times New Roman" w:hAnsi="Arial" w:cs="Arial"/>
        </w:rPr>
        <w:t xml:space="preserve"> des commissions </w:t>
      </w:r>
      <w:r w:rsidR="00BB5AC0">
        <w:rPr>
          <w:rFonts w:ascii="Arial" w:eastAsia="Times New Roman" w:hAnsi="Arial" w:cs="Arial"/>
        </w:rPr>
        <w:t>régionales des droits de l’homme</w:t>
      </w:r>
      <w:r w:rsidRPr="00F07628">
        <w:rPr>
          <w:rFonts w:ascii="Arial" w:eastAsia="Times New Roman" w:hAnsi="Arial" w:cs="Arial"/>
        </w:rPr>
        <w:t>;</w:t>
      </w:r>
    </w:p>
    <w:p w14:paraId="68E50FD7" w14:textId="7562516E" w:rsidR="002D2610" w:rsidRPr="00F07628" w:rsidRDefault="00BB5AC0" w:rsidP="002D2610">
      <w:pPr>
        <w:numPr>
          <w:ilvl w:val="0"/>
          <w:numId w:val="24"/>
        </w:numPr>
        <w:spacing w:after="0" w:line="240" w:lineRule="auto"/>
        <w:jc w:val="both"/>
        <w:rPr>
          <w:rFonts w:ascii="Arial" w:eastAsia="Times New Roman" w:hAnsi="Arial" w:cs="Arial"/>
        </w:rPr>
      </w:pPr>
      <w:r>
        <w:rPr>
          <w:rFonts w:ascii="Arial" w:eastAsia="Times New Roman" w:hAnsi="Arial" w:cs="Arial"/>
        </w:rPr>
        <w:t xml:space="preserve">Sensibiliser les populations et autres forces vives </w:t>
      </w:r>
      <w:r w:rsidR="00005BAF">
        <w:rPr>
          <w:rFonts w:ascii="Arial" w:eastAsia="Times New Roman" w:hAnsi="Arial" w:cs="Arial"/>
        </w:rPr>
        <w:t>(médias</w:t>
      </w:r>
      <w:r>
        <w:rPr>
          <w:rFonts w:ascii="Arial" w:eastAsia="Times New Roman" w:hAnsi="Arial" w:cs="Arial"/>
        </w:rPr>
        <w:t>, justice, corps de défense et de sécurité, etc.)</w:t>
      </w:r>
      <w:r w:rsidR="002D2610" w:rsidRPr="00F07628">
        <w:rPr>
          <w:rFonts w:ascii="Arial" w:eastAsia="Times New Roman" w:hAnsi="Arial" w:cs="Arial"/>
        </w:rPr>
        <w:t xml:space="preserve"> sur le rôle, le mandat et le fonctionnement de la CNDHCI</w:t>
      </w:r>
      <w:r>
        <w:rPr>
          <w:rFonts w:ascii="Arial" w:eastAsia="Times New Roman" w:hAnsi="Arial" w:cs="Arial"/>
        </w:rPr>
        <w:t> ;</w:t>
      </w:r>
    </w:p>
    <w:p w14:paraId="369D9641" w14:textId="566A68FC" w:rsidR="002D2610" w:rsidRPr="00F07628" w:rsidRDefault="002D2610" w:rsidP="002D2610">
      <w:pPr>
        <w:numPr>
          <w:ilvl w:val="0"/>
          <w:numId w:val="24"/>
        </w:numPr>
        <w:spacing w:after="0" w:line="240" w:lineRule="auto"/>
        <w:jc w:val="both"/>
        <w:rPr>
          <w:rFonts w:ascii="Arial" w:eastAsia="Times New Roman" w:hAnsi="Arial" w:cs="Arial"/>
        </w:rPr>
      </w:pPr>
      <w:r w:rsidRPr="00F07628">
        <w:rPr>
          <w:rFonts w:ascii="Arial" w:eastAsia="Times New Roman" w:hAnsi="Arial" w:cs="Arial"/>
        </w:rPr>
        <w:t>Fournir des conseils, propositions et ap</w:t>
      </w:r>
      <w:r w:rsidR="00BB5AC0">
        <w:rPr>
          <w:rFonts w:ascii="Arial" w:eastAsia="Times New Roman" w:hAnsi="Arial" w:cs="Arial"/>
        </w:rPr>
        <w:t xml:space="preserve">puis techniques à la CNDHCI en matière de </w:t>
      </w:r>
      <w:r w:rsidRPr="00F07628">
        <w:rPr>
          <w:rFonts w:ascii="Arial" w:eastAsia="Times New Roman" w:hAnsi="Arial" w:cs="Arial"/>
        </w:rPr>
        <w:t>élaboration des rapports sur la situation des droits de l’homme dans le pays et si nécessaire, des rapports thématiques attirant l’attention des autorités compétentes sur les sujets les plus pressants en matière de droits de l’homme, la collaboration avec les organes des traités et la conception des curricula des droits humains pour les écoles de police et de gendarmerie</w:t>
      </w:r>
      <w:r w:rsidR="00AD2F7B">
        <w:rPr>
          <w:rFonts w:ascii="Arial" w:eastAsia="Times New Roman" w:hAnsi="Arial" w:cs="Arial"/>
        </w:rPr>
        <w:t>.</w:t>
      </w:r>
    </w:p>
    <w:p w14:paraId="569A0BB6" w14:textId="4B4A8288" w:rsidR="002D2610" w:rsidRPr="00F07628" w:rsidRDefault="002D2610" w:rsidP="002D2610">
      <w:pPr>
        <w:spacing w:after="0" w:line="240" w:lineRule="auto"/>
        <w:jc w:val="both"/>
        <w:rPr>
          <w:rFonts w:ascii="Arial" w:eastAsia="Times New Roman" w:hAnsi="Arial" w:cs="Arial"/>
          <w:b/>
          <w:i/>
        </w:rPr>
      </w:pPr>
      <w:r w:rsidRPr="00F07628">
        <w:rPr>
          <w:rFonts w:ascii="Arial" w:eastAsia="Times New Roman" w:hAnsi="Arial" w:cs="Arial"/>
          <w:b/>
        </w:rPr>
        <w:t xml:space="preserve">Produit 3.2. </w:t>
      </w:r>
      <w:r w:rsidRPr="00F07628">
        <w:rPr>
          <w:rFonts w:ascii="Arial" w:eastAsia="Times New Roman" w:hAnsi="Arial" w:cs="Arial"/>
          <w:b/>
          <w:i/>
        </w:rPr>
        <w:t>Le Comité interministériel de suivi de l’application des instruments juridiques internationaux relatifs aux droits de l’homme est renforcé</w:t>
      </w:r>
      <w:r w:rsidR="00AD2F7B">
        <w:rPr>
          <w:rFonts w:ascii="Arial" w:eastAsia="Times New Roman" w:hAnsi="Arial" w:cs="Arial"/>
          <w:b/>
          <w:i/>
        </w:rPr>
        <w:t>.</w:t>
      </w:r>
      <w:r w:rsidRPr="00F07628">
        <w:rPr>
          <w:rFonts w:ascii="Arial" w:eastAsia="Times New Roman" w:hAnsi="Arial" w:cs="Arial"/>
          <w:b/>
          <w:i/>
        </w:rPr>
        <w:t xml:space="preserve"> </w:t>
      </w:r>
    </w:p>
    <w:p w14:paraId="6EC0259F" w14:textId="77777777" w:rsidR="002D2610" w:rsidRPr="00F07628" w:rsidRDefault="002D2610" w:rsidP="002D2610">
      <w:pPr>
        <w:numPr>
          <w:ilvl w:val="0"/>
          <w:numId w:val="24"/>
        </w:numPr>
        <w:spacing w:after="0" w:line="240" w:lineRule="auto"/>
        <w:jc w:val="both"/>
        <w:rPr>
          <w:rFonts w:ascii="Arial" w:eastAsia="Times New Roman" w:hAnsi="Arial" w:cs="Arial"/>
        </w:rPr>
      </w:pPr>
      <w:r w:rsidRPr="00F07628">
        <w:rPr>
          <w:rFonts w:ascii="Arial" w:eastAsia="Times New Roman" w:hAnsi="Arial" w:cs="Arial"/>
        </w:rPr>
        <w:t>Renforcer les capacités techniques des membres du Comité interministériel en termes d’orientation, de formation et de mise à disposition des outils de base pour délivrer son mandat ;</w:t>
      </w:r>
    </w:p>
    <w:p w14:paraId="5C70432A" w14:textId="77777777" w:rsidR="002D2610" w:rsidRPr="00F07628" w:rsidRDefault="002D2610" w:rsidP="002D2610">
      <w:pPr>
        <w:numPr>
          <w:ilvl w:val="0"/>
          <w:numId w:val="24"/>
        </w:numPr>
        <w:spacing w:after="0" w:line="240" w:lineRule="auto"/>
        <w:jc w:val="both"/>
        <w:rPr>
          <w:rFonts w:ascii="Arial" w:eastAsia="Times New Roman" w:hAnsi="Arial" w:cs="Arial"/>
        </w:rPr>
      </w:pPr>
      <w:r w:rsidRPr="00F07628">
        <w:rPr>
          <w:rFonts w:ascii="Arial" w:eastAsia="Times New Roman" w:hAnsi="Arial" w:cs="Arial"/>
        </w:rPr>
        <w:t>Soutenir la tenue régulière des réunions de consultation entre le Comité interministériel, la CNDHCI, et la société civile ;</w:t>
      </w:r>
    </w:p>
    <w:p w14:paraId="59CD8C94" w14:textId="25656D69" w:rsidR="002D2610" w:rsidRPr="00F07628" w:rsidRDefault="002D2610" w:rsidP="002D2610">
      <w:pPr>
        <w:numPr>
          <w:ilvl w:val="0"/>
          <w:numId w:val="24"/>
        </w:numPr>
        <w:spacing w:after="0" w:line="240" w:lineRule="auto"/>
        <w:jc w:val="both"/>
        <w:rPr>
          <w:rFonts w:ascii="Arial" w:eastAsia="Times New Roman" w:hAnsi="Arial" w:cs="Arial"/>
        </w:rPr>
      </w:pPr>
      <w:r w:rsidRPr="00F07628">
        <w:rPr>
          <w:rFonts w:ascii="Arial" w:eastAsia="Times New Roman" w:hAnsi="Arial" w:cs="Arial"/>
        </w:rPr>
        <w:t xml:space="preserve">Appuyer </w:t>
      </w:r>
      <w:r w:rsidR="00BB5AC0">
        <w:rPr>
          <w:rFonts w:ascii="Arial" w:eastAsia="Times New Roman" w:hAnsi="Arial" w:cs="Arial"/>
        </w:rPr>
        <w:t xml:space="preserve">l’organisation de séminaires/ateliers </w:t>
      </w:r>
      <w:r w:rsidRPr="00F07628">
        <w:rPr>
          <w:rFonts w:ascii="Arial" w:eastAsia="Times New Roman" w:hAnsi="Arial" w:cs="Arial"/>
        </w:rPr>
        <w:t>à l’attention de ministères sector</w:t>
      </w:r>
      <w:r w:rsidR="00BB5AC0">
        <w:rPr>
          <w:rFonts w:ascii="Arial" w:eastAsia="Times New Roman" w:hAnsi="Arial" w:cs="Arial"/>
        </w:rPr>
        <w:t>iels</w:t>
      </w:r>
      <w:r w:rsidR="00AD2F7B">
        <w:rPr>
          <w:rFonts w:ascii="Arial" w:eastAsia="Times New Roman" w:hAnsi="Arial" w:cs="Arial"/>
        </w:rPr>
        <w:t xml:space="preserve"> concernés</w:t>
      </w:r>
      <w:r w:rsidR="00BB5AC0">
        <w:rPr>
          <w:rFonts w:ascii="Arial" w:eastAsia="Times New Roman" w:hAnsi="Arial" w:cs="Arial"/>
        </w:rPr>
        <w:t xml:space="preserve"> et des </w:t>
      </w:r>
      <w:r w:rsidRPr="00F07628">
        <w:rPr>
          <w:rFonts w:ascii="Arial" w:eastAsia="Times New Roman" w:hAnsi="Arial" w:cs="Arial"/>
        </w:rPr>
        <w:t>organisations de la société civile, ainsi que des campagnes de sensibilisation, portant sur les recommandations des mécanismes des droits de l’homme</w:t>
      </w:r>
      <w:r w:rsidR="00AD2F7B">
        <w:rPr>
          <w:rFonts w:ascii="Arial" w:eastAsia="Times New Roman" w:hAnsi="Arial" w:cs="Arial"/>
        </w:rPr>
        <w:t> ;</w:t>
      </w:r>
    </w:p>
    <w:p w14:paraId="3D97004D" w14:textId="435E3043" w:rsidR="002D2610" w:rsidRPr="00F07628" w:rsidRDefault="002D2610" w:rsidP="002D2610">
      <w:pPr>
        <w:numPr>
          <w:ilvl w:val="0"/>
          <w:numId w:val="24"/>
        </w:numPr>
        <w:spacing w:after="0" w:line="240" w:lineRule="auto"/>
        <w:jc w:val="both"/>
        <w:rPr>
          <w:rFonts w:ascii="Arial" w:eastAsia="Times New Roman" w:hAnsi="Arial" w:cs="Arial"/>
        </w:rPr>
      </w:pPr>
      <w:r w:rsidRPr="00F07628">
        <w:rPr>
          <w:rFonts w:ascii="Arial" w:eastAsia="Times New Roman" w:hAnsi="Arial" w:cs="Arial"/>
        </w:rPr>
        <w:t>Apporter des appuis et conseils techniques au Comité interministériel dans le cadre de l’élaboration et de la soumission des rapports dus aux mécanismes intern</w:t>
      </w:r>
      <w:r w:rsidR="00AD2F7B">
        <w:rPr>
          <w:rFonts w:ascii="Arial" w:eastAsia="Times New Roman" w:hAnsi="Arial" w:cs="Arial"/>
        </w:rPr>
        <w:t>ationaux des droits de l’homme.</w:t>
      </w:r>
    </w:p>
    <w:p w14:paraId="64F37172" w14:textId="77777777" w:rsidR="002D2610" w:rsidRPr="00F07628" w:rsidRDefault="002D2610" w:rsidP="002D2610">
      <w:pPr>
        <w:spacing w:after="0" w:line="240" w:lineRule="auto"/>
        <w:jc w:val="both"/>
        <w:rPr>
          <w:rFonts w:ascii="Arial" w:eastAsia="Times New Roman" w:hAnsi="Arial" w:cs="Arial"/>
        </w:rPr>
      </w:pPr>
      <w:r w:rsidRPr="00F07628">
        <w:rPr>
          <w:rFonts w:ascii="Arial" w:eastAsia="Times New Roman" w:hAnsi="Arial" w:cs="Arial"/>
          <w:b/>
        </w:rPr>
        <w:t>Produit 3.3. Les OSC de défense des droits de l’homme sont renforcées et améliorent leur coopération avec la CNDHCI et les mécanismes des droits de l’homme des Nations unies.</w:t>
      </w:r>
    </w:p>
    <w:p w14:paraId="6A541CB2" w14:textId="77777777" w:rsidR="002D2610" w:rsidRPr="00F07628" w:rsidRDefault="002D2610" w:rsidP="002D2610">
      <w:pPr>
        <w:numPr>
          <w:ilvl w:val="0"/>
          <w:numId w:val="26"/>
        </w:numPr>
        <w:spacing w:after="0" w:line="240" w:lineRule="auto"/>
        <w:jc w:val="both"/>
        <w:rPr>
          <w:rFonts w:ascii="Arial" w:eastAsia="Times New Roman" w:hAnsi="Arial" w:cs="Arial"/>
        </w:rPr>
      </w:pPr>
      <w:r w:rsidRPr="00F07628">
        <w:rPr>
          <w:rFonts w:ascii="Arial" w:eastAsia="Times New Roman" w:hAnsi="Arial" w:cs="Arial"/>
        </w:rPr>
        <w:t>Renforcer les capacités techniques des OSC pour documenter et assurer le monitoring des violations des droits de l’homme et formuler des recommandations ;</w:t>
      </w:r>
    </w:p>
    <w:p w14:paraId="37DDC34A" w14:textId="0B2352F4" w:rsidR="002D2610" w:rsidRPr="00F07628" w:rsidRDefault="002D2610" w:rsidP="002D2610">
      <w:pPr>
        <w:numPr>
          <w:ilvl w:val="0"/>
          <w:numId w:val="26"/>
        </w:numPr>
        <w:spacing w:after="0" w:line="240" w:lineRule="auto"/>
        <w:jc w:val="both"/>
        <w:rPr>
          <w:rFonts w:ascii="Arial" w:eastAsia="Times New Roman" w:hAnsi="Arial" w:cs="Arial"/>
        </w:rPr>
      </w:pPr>
      <w:r w:rsidRPr="00F07628">
        <w:rPr>
          <w:rFonts w:ascii="Arial" w:eastAsia="Times New Roman" w:hAnsi="Arial" w:cs="Arial"/>
        </w:rPr>
        <w:t>Appuyer les OSC à collaborer avec la CNDHCI et les mécanismes des droits de l’homme des</w:t>
      </w:r>
      <w:r w:rsidR="00AD2F7B">
        <w:rPr>
          <w:rFonts w:ascii="Arial" w:eastAsia="Times New Roman" w:hAnsi="Arial" w:cs="Arial"/>
        </w:rPr>
        <w:t xml:space="preserve"> Nations U</w:t>
      </w:r>
      <w:r w:rsidRPr="00F07628">
        <w:rPr>
          <w:rFonts w:ascii="Arial" w:eastAsia="Times New Roman" w:hAnsi="Arial" w:cs="Arial"/>
        </w:rPr>
        <w:t>nies</w:t>
      </w:r>
      <w:r w:rsidR="00BB5AC0">
        <w:rPr>
          <w:rFonts w:ascii="Arial" w:eastAsia="Times New Roman" w:hAnsi="Arial" w:cs="Arial"/>
        </w:rPr>
        <w:t xml:space="preserve"> à travers le renforcement des capacités techniques dans</w:t>
      </w:r>
      <w:r w:rsidRPr="00F07628">
        <w:rPr>
          <w:rFonts w:ascii="Arial" w:eastAsia="Times New Roman" w:hAnsi="Arial" w:cs="Arial"/>
        </w:rPr>
        <w:t xml:space="preserve"> </w:t>
      </w:r>
      <w:r w:rsidR="00BB5AC0">
        <w:rPr>
          <w:rFonts w:ascii="Arial" w:eastAsia="Times New Roman" w:hAnsi="Arial" w:cs="Arial"/>
        </w:rPr>
        <w:t>la</w:t>
      </w:r>
      <w:r w:rsidRPr="00F07628">
        <w:rPr>
          <w:rFonts w:ascii="Arial" w:eastAsia="Times New Roman" w:hAnsi="Arial" w:cs="Arial"/>
        </w:rPr>
        <w:t xml:space="preserve"> préparation et</w:t>
      </w:r>
      <w:r w:rsidR="00AD2F7B">
        <w:rPr>
          <w:rFonts w:ascii="Arial" w:eastAsia="Times New Roman" w:hAnsi="Arial" w:cs="Arial"/>
        </w:rPr>
        <w:t xml:space="preserve"> la</w:t>
      </w:r>
      <w:r w:rsidRPr="00F07628">
        <w:rPr>
          <w:rFonts w:ascii="Arial" w:eastAsia="Times New Roman" w:hAnsi="Arial" w:cs="Arial"/>
        </w:rPr>
        <w:t xml:space="preserve"> soumission de</w:t>
      </w:r>
      <w:r w:rsidR="00AD2F7B">
        <w:rPr>
          <w:rFonts w:ascii="Arial" w:eastAsia="Times New Roman" w:hAnsi="Arial" w:cs="Arial"/>
        </w:rPr>
        <w:t>s</w:t>
      </w:r>
      <w:r w:rsidRPr="00F07628">
        <w:rPr>
          <w:rFonts w:ascii="Arial" w:eastAsia="Times New Roman" w:hAnsi="Arial" w:cs="Arial"/>
        </w:rPr>
        <w:t xml:space="preserve"> rapports alternatifs ;</w:t>
      </w:r>
    </w:p>
    <w:p w14:paraId="5199B391" w14:textId="46F9806D" w:rsidR="002D2610" w:rsidRPr="00F07628" w:rsidRDefault="002D2610" w:rsidP="002D2610">
      <w:pPr>
        <w:numPr>
          <w:ilvl w:val="0"/>
          <w:numId w:val="26"/>
        </w:numPr>
        <w:spacing w:after="0" w:line="240" w:lineRule="auto"/>
        <w:jc w:val="both"/>
        <w:rPr>
          <w:rFonts w:ascii="Arial" w:eastAsia="Times New Roman" w:hAnsi="Arial" w:cs="Arial"/>
        </w:rPr>
      </w:pPr>
      <w:r w:rsidRPr="00F07628">
        <w:rPr>
          <w:rFonts w:ascii="Arial" w:eastAsia="Times New Roman" w:hAnsi="Arial" w:cs="Arial"/>
        </w:rPr>
        <w:t xml:space="preserve">Sensibiliser </w:t>
      </w:r>
      <w:r w:rsidR="00BB5AC0">
        <w:rPr>
          <w:rFonts w:ascii="Arial" w:eastAsia="Times New Roman" w:hAnsi="Arial" w:cs="Arial"/>
        </w:rPr>
        <w:t>les populations</w:t>
      </w:r>
      <w:r w:rsidRPr="00F07628">
        <w:rPr>
          <w:rFonts w:ascii="Arial" w:eastAsia="Times New Roman" w:hAnsi="Arial" w:cs="Arial"/>
        </w:rPr>
        <w:t xml:space="preserve"> sur le rôle des défenseurs des droits de l’homme, afin d’améliorer leur visibilité et leur sécurité.</w:t>
      </w:r>
    </w:p>
    <w:p w14:paraId="108A98AC" w14:textId="77777777" w:rsidR="002D2610" w:rsidRPr="00F07628" w:rsidRDefault="002D2610" w:rsidP="002D2610">
      <w:pPr>
        <w:spacing w:after="0" w:line="240" w:lineRule="auto"/>
        <w:jc w:val="both"/>
        <w:rPr>
          <w:rFonts w:ascii="Arial" w:eastAsia="Times New Roman" w:hAnsi="Arial" w:cs="Arial"/>
        </w:rPr>
      </w:pPr>
    </w:p>
    <w:p w14:paraId="300FAD8A" w14:textId="77777777" w:rsidR="002D2610" w:rsidRPr="00F07628" w:rsidRDefault="002D2610" w:rsidP="002D2610">
      <w:pPr>
        <w:spacing w:after="0" w:line="240" w:lineRule="auto"/>
        <w:jc w:val="both"/>
        <w:rPr>
          <w:rFonts w:ascii="Arial" w:eastAsia="Times New Roman" w:hAnsi="Arial" w:cs="Arial"/>
          <w:b/>
        </w:rPr>
      </w:pPr>
      <w:r w:rsidRPr="00F07628">
        <w:rPr>
          <w:rFonts w:ascii="Arial" w:eastAsia="Times New Roman" w:hAnsi="Arial" w:cs="Arial"/>
          <w:b/>
        </w:rPr>
        <w:t>Théorie du changement du projet</w:t>
      </w:r>
    </w:p>
    <w:p w14:paraId="648163AB" w14:textId="77777777" w:rsidR="002D2610" w:rsidRPr="00F07628" w:rsidRDefault="002D2610" w:rsidP="002D2610">
      <w:pPr>
        <w:spacing w:after="0" w:line="240" w:lineRule="auto"/>
        <w:jc w:val="both"/>
        <w:rPr>
          <w:rFonts w:ascii="Arial" w:eastAsia="Times New Roman" w:hAnsi="Arial" w:cs="Arial"/>
        </w:rPr>
      </w:pPr>
    </w:p>
    <w:p w14:paraId="52D97D79" w14:textId="12F0239D" w:rsidR="002D2610" w:rsidRPr="00F07628" w:rsidRDefault="00BB5AC0" w:rsidP="002D2610">
      <w:pPr>
        <w:spacing w:after="0" w:line="240" w:lineRule="auto"/>
        <w:jc w:val="both"/>
        <w:rPr>
          <w:rFonts w:ascii="Arial" w:eastAsia="Times New Roman" w:hAnsi="Arial" w:cs="Arial"/>
        </w:rPr>
      </w:pPr>
      <w:r w:rsidRPr="00BB5AC0">
        <w:rPr>
          <w:rFonts w:ascii="Arial" w:eastAsia="Times New Roman" w:hAnsi="Arial" w:cs="Arial"/>
        </w:rPr>
        <w:t>Dans le contexte actuel de consolidation de la paix marqué par l’adoption d’un plan de réparation communautaire et la nécessité de respecter les droits et libertés fondamentales des populations</w:t>
      </w:r>
      <w:r w:rsidR="00005BAF">
        <w:rPr>
          <w:rFonts w:ascii="Arial" w:eastAsia="Times New Roman" w:hAnsi="Arial" w:cs="Arial"/>
        </w:rPr>
        <w:t xml:space="preserve"> pour la promotion de l’état de droit</w:t>
      </w:r>
      <w:r w:rsidRPr="00BB5AC0">
        <w:rPr>
          <w:rFonts w:ascii="Arial" w:eastAsia="Times New Roman" w:hAnsi="Arial" w:cs="Arial"/>
        </w:rPr>
        <w:t>,</w:t>
      </w:r>
      <w:r>
        <w:rPr>
          <w:rFonts w:ascii="Arial" w:eastAsia="Times New Roman" w:hAnsi="Arial" w:cs="Arial"/>
        </w:rPr>
        <w:t xml:space="preserve"> la</w:t>
      </w:r>
      <w:r w:rsidR="002D2610" w:rsidRPr="00F07628">
        <w:rPr>
          <w:rFonts w:ascii="Arial" w:eastAsia="Times New Roman" w:hAnsi="Arial" w:cs="Arial"/>
        </w:rPr>
        <w:t xml:space="preserve"> théorie du changement qui sous-tend ce projet postule que : </w:t>
      </w:r>
    </w:p>
    <w:p w14:paraId="7CAF6970" w14:textId="4E92FE88" w:rsidR="002D2610" w:rsidRPr="00F07628" w:rsidRDefault="002D2610" w:rsidP="002D2610">
      <w:pPr>
        <w:spacing w:after="0" w:line="240" w:lineRule="auto"/>
        <w:jc w:val="both"/>
        <w:rPr>
          <w:rFonts w:ascii="Arial" w:eastAsia="Times New Roman" w:hAnsi="Arial" w:cs="Arial"/>
        </w:rPr>
      </w:pPr>
      <w:r w:rsidRPr="00F07628">
        <w:rPr>
          <w:rFonts w:ascii="Arial" w:eastAsia="Times New Roman" w:hAnsi="Arial" w:cs="Arial"/>
          <w:b/>
        </w:rPr>
        <w:t>Si</w:t>
      </w:r>
      <w:r w:rsidR="00AD2F7B">
        <w:rPr>
          <w:rFonts w:ascii="Arial" w:eastAsia="Times New Roman" w:hAnsi="Arial" w:cs="Arial"/>
        </w:rPr>
        <w:t xml:space="preserve"> les mécanismes de réparation communautaire</w:t>
      </w:r>
      <w:r w:rsidRPr="00F07628">
        <w:rPr>
          <w:rFonts w:ascii="Arial" w:eastAsia="Times New Roman" w:hAnsi="Arial" w:cs="Arial"/>
        </w:rPr>
        <w:t xml:space="preserve"> et l’accès des victimes à la justice et au</w:t>
      </w:r>
      <w:r w:rsidR="00091AD6">
        <w:rPr>
          <w:rFonts w:ascii="Arial" w:eastAsia="Times New Roman" w:hAnsi="Arial" w:cs="Arial"/>
        </w:rPr>
        <w:t>x indemnisations sont renforcés ;</w:t>
      </w:r>
      <w:r w:rsidRPr="00F07628">
        <w:rPr>
          <w:rFonts w:ascii="Arial" w:eastAsia="Times New Roman" w:hAnsi="Arial" w:cs="Arial"/>
        </w:rPr>
        <w:t xml:space="preserve"> </w:t>
      </w:r>
    </w:p>
    <w:p w14:paraId="706CEFC3" w14:textId="4C07A2E9" w:rsidR="002D2610" w:rsidRPr="00F07628" w:rsidRDefault="002D2610" w:rsidP="002D2610">
      <w:pPr>
        <w:spacing w:after="0" w:line="240" w:lineRule="auto"/>
        <w:jc w:val="both"/>
        <w:rPr>
          <w:rFonts w:ascii="Arial" w:eastAsia="Times New Roman" w:hAnsi="Arial" w:cs="Arial"/>
        </w:rPr>
      </w:pPr>
      <w:r w:rsidRPr="00F07628">
        <w:rPr>
          <w:rFonts w:ascii="Arial" w:eastAsia="Times New Roman" w:hAnsi="Arial" w:cs="Arial"/>
          <w:b/>
        </w:rPr>
        <w:t>Si</w:t>
      </w:r>
      <w:r w:rsidRPr="00F07628">
        <w:rPr>
          <w:rFonts w:ascii="Arial" w:eastAsia="Times New Roman" w:hAnsi="Arial" w:cs="Arial"/>
        </w:rPr>
        <w:t xml:space="preserve"> les populations vulnérables bénéficient d’une aide légale fiable et efficace pour prévenir et résoudre les conflits fonciers et les VBG, à travers</w:t>
      </w:r>
      <w:r w:rsidR="00091AD6">
        <w:rPr>
          <w:rFonts w:ascii="Arial" w:eastAsia="Times New Roman" w:hAnsi="Arial" w:cs="Arial"/>
        </w:rPr>
        <w:t xml:space="preserve"> notamment les</w:t>
      </w:r>
      <w:r w:rsidRPr="00F07628">
        <w:rPr>
          <w:rFonts w:ascii="Arial" w:eastAsia="Times New Roman" w:hAnsi="Arial" w:cs="Arial"/>
        </w:rPr>
        <w:t xml:space="preserve"> modes alternatifs/communautaires de règlement des con</w:t>
      </w:r>
      <w:r w:rsidR="00091AD6">
        <w:rPr>
          <w:rFonts w:ascii="Arial" w:eastAsia="Times New Roman" w:hAnsi="Arial" w:cs="Arial"/>
        </w:rPr>
        <w:t>flits, et accèdent à la justice ;</w:t>
      </w:r>
    </w:p>
    <w:p w14:paraId="1E36F245" w14:textId="6337DBF7" w:rsidR="002D2610" w:rsidRPr="00F07628" w:rsidRDefault="002D2610" w:rsidP="002D2610">
      <w:pPr>
        <w:spacing w:after="0" w:line="240" w:lineRule="auto"/>
        <w:jc w:val="both"/>
        <w:rPr>
          <w:rFonts w:ascii="Arial" w:eastAsia="Times New Roman" w:hAnsi="Arial" w:cs="Arial"/>
        </w:rPr>
      </w:pPr>
      <w:r w:rsidRPr="00F07628">
        <w:rPr>
          <w:rFonts w:ascii="Arial" w:eastAsia="Times New Roman" w:hAnsi="Arial" w:cs="Arial"/>
          <w:b/>
        </w:rPr>
        <w:t>Si</w:t>
      </w:r>
      <w:r w:rsidRPr="00F07628">
        <w:rPr>
          <w:rFonts w:ascii="Arial" w:eastAsia="Times New Roman" w:hAnsi="Arial" w:cs="Arial"/>
        </w:rPr>
        <w:t xml:space="preserve"> la CNDHCI, le Comité Interministériel et les Organisations de la Société Civile (OSC) remplissent</w:t>
      </w:r>
      <w:r w:rsidR="00005BAF">
        <w:rPr>
          <w:rFonts w:ascii="Arial" w:eastAsia="Times New Roman" w:hAnsi="Arial" w:cs="Arial"/>
        </w:rPr>
        <w:t xml:space="preserve"> efficacement</w:t>
      </w:r>
      <w:r w:rsidRPr="00F07628">
        <w:rPr>
          <w:rFonts w:ascii="Arial" w:eastAsia="Times New Roman" w:hAnsi="Arial" w:cs="Arial"/>
        </w:rPr>
        <w:t xml:space="preserve"> leur rôle promotion et de protection des droits de l’homme et que la redevabilité de l’État par rapport à ses obligations internationales en matière de droits de </w:t>
      </w:r>
      <w:r w:rsidR="00091AD6">
        <w:rPr>
          <w:rFonts w:ascii="Arial" w:eastAsia="Times New Roman" w:hAnsi="Arial" w:cs="Arial"/>
        </w:rPr>
        <w:lastRenderedPageBreak/>
        <w:t>l’H</w:t>
      </w:r>
      <w:r w:rsidRPr="00F07628">
        <w:rPr>
          <w:rFonts w:ascii="Arial" w:eastAsia="Times New Roman" w:hAnsi="Arial" w:cs="Arial"/>
        </w:rPr>
        <w:t>omme est assurée à travers une bonne collaboration avec les mécanismes des droi</w:t>
      </w:r>
      <w:r w:rsidR="00091AD6">
        <w:rPr>
          <w:rFonts w:ascii="Arial" w:eastAsia="Times New Roman" w:hAnsi="Arial" w:cs="Arial"/>
        </w:rPr>
        <w:t>ts de l’homme des Nations unies ;</w:t>
      </w:r>
      <w:r w:rsidRPr="00F07628">
        <w:rPr>
          <w:rFonts w:ascii="Arial" w:eastAsia="Times New Roman" w:hAnsi="Arial" w:cs="Arial"/>
        </w:rPr>
        <w:t xml:space="preserve"> </w:t>
      </w:r>
    </w:p>
    <w:p w14:paraId="3CF9003B" w14:textId="6DA68EB8" w:rsidR="002D2610" w:rsidRPr="00F07628" w:rsidRDefault="002D2610" w:rsidP="002D2610">
      <w:pPr>
        <w:spacing w:after="0" w:line="240" w:lineRule="auto"/>
        <w:jc w:val="both"/>
        <w:rPr>
          <w:rFonts w:ascii="Arial" w:eastAsia="Times New Roman" w:hAnsi="Arial" w:cs="Arial"/>
        </w:rPr>
      </w:pPr>
      <w:r w:rsidRPr="00F07628">
        <w:rPr>
          <w:rFonts w:ascii="Arial" w:eastAsia="Times New Roman" w:hAnsi="Arial" w:cs="Arial"/>
          <w:b/>
        </w:rPr>
        <w:t xml:space="preserve">Alors </w:t>
      </w:r>
      <w:r w:rsidRPr="00F07628">
        <w:rPr>
          <w:rFonts w:ascii="Arial" w:eastAsia="Times New Roman" w:hAnsi="Arial" w:cs="Arial"/>
        </w:rPr>
        <w:t>les bases solides pour la consolidation de</w:t>
      </w:r>
      <w:r w:rsidRPr="00F07628">
        <w:rPr>
          <w:rFonts w:ascii="Arial" w:eastAsia="Times New Roman" w:hAnsi="Arial" w:cs="Arial"/>
          <w:b/>
        </w:rPr>
        <w:t xml:space="preserve"> </w:t>
      </w:r>
      <w:r w:rsidRPr="00F07628">
        <w:rPr>
          <w:rFonts w:ascii="Arial" w:eastAsia="Times New Roman" w:hAnsi="Arial" w:cs="Arial"/>
        </w:rPr>
        <w:t>la paix à travers et le renforcement de l’état de droit et la promotion des droits humains seront garanties</w:t>
      </w:r>
      <w:r w:rsidR="0037320A" w:rsidRPr="00F07628">
        <w:rPr>
          <w:rFonts w:ascii="Arial" w:eastAsia="Times New Roman" w:hAnsi="Arial" w:cs="Arial"/>
        </w:rPr>
        <w:t xml:space="preserve"> </w:t>
      </w:r>
      <w:r w:rsidRPr="00F07628">
        <w:rPr>
          <w:rFonts w:ascii="Arial" w:eastAsia="Times New Roman" w:hAnsi="Arial" w:cs="Arial"/>
        </w:rPr>
        <w:t>en Côte d’Ivoire.</w:t>
      </w:r>
    </w:p>
    <w:p w14:paraId="378AB5FE" w14:textId="77777777" w:rsidR="002D2610" w:rsidRPr="00F07628" w:rsidRDefault="002D2610" w:rsidP="002D2610">
      <w:pPr>
        <w:spacing w:after="0" w:line="240" w:lineRule="auto"/>
        <w:jc w:val="both"/>
        <w:rPr>
          <w:rFonts w:ascii="Arial" w:eastAsia="Times New Roman" w:hAnsi="Arial" w:cs="Arial"/>
        </w:rPr>
      </w:pPr>
    </w:p>
    <w:p w14:paraId="5F74B3F4" w14:textId="77777777" w:rsidR="002D2610" w:rsidRPr="00F07628" w:rsidRDefault="002D2610" w:rsidP="002D2610">
      <w:pPr>
        <w:spacing w:after="0" w:line="240" w:lineRule="auto"/>
        <w:jc w:val="both"/>
        <w:rPr>
          <w:rFonts w:ascii="Arial" w:eastAsia="Times New Roman" w:hAnsi="Arial" w:cs="Arial"/>
          <w:b/>
        </w:rPr>
      </w:pPr>
      <w:r w:rsidRPr="00F07628">
        <w:rPr>
          <w:rFonts w:ascii="Arial" w:eastAsia="Times New Roman" w:hAnsi="Arial" w:cs="Arial"/>
          <w:b/>
        </w:rPr>
        <w:t>Stratégie de mise en œuvre du projet</w:t>
      </w:r>
    </w:p>
    <w:p w14:paraId="1B2879F3" w14:textId="77777777" w:rsidR="002D2610" w:rsidRPr="00F07628" w:rsidRDefault="002D2610" w:rsidP="002D2610">
      <w:pPr>
        <w:spacing w:after="0" w:line="240" w:lineRule="auto"/>
        <w:jc w:val="both"/>
        <w:rPr>
          <w:rFonts w:ascii="Arial" w:eastAsia="Times New Roman" w:hAnsi="Arial" w:cs="Arial"/>
        </w:rPr>
      </w:pPr>
    </w:p>
    <w:p w14:paraId="43373318" w14:textId="7BF933EA" w:rsidR="002D2610" w:rsidRPr="00091AD6" w:rsidRDefault="002D2610" w:rsidP="00091AD6">
      <w:pPr>
        <w:spacing w:after="60" w:line="240" w:lineRule="auto"/>
        <w:jc w:val="both"/>
        <w:rPr>
          <w:rFonts w:ascii="Arial" w:eastAsia="Calibri" w:hAnsi="Arial" w:cs="Arial"/>
        </w:rPr>
      </w:pPr>
      <w:r w:rsidRPr="00F07628">
        <w:rPr>
          <w:rFonts w:ascii="Arial" w:eastAsia="Times New Roman" w:hAnsi="Arial" w:cs="Arial"/>
        </w:rPr>
        <w:t>Ce projet est en cohérence avec les priorités du gouvernement en matière de consolidation de la paix. Ces priorités sont définies dans le Plan National de Développement (PND), Le Plan d’Actions Prioritaires du Gouvernement (PAP), La Politique Sectorielle du Ministère de la Justice</w:t>
      </w:r>
      <w:r w:rsidR="00005BAF">
        <w:rPr>
          <w:rFonts w:ascii="Arial" w:eastAsia="Times New Roman" w:hAnsi="Arial" w:cs="Arial"/>
        </w:rPr>
        <w:t xml:space="preserve"> et des droits de l’Homme</w:t>
      </w:r>
      <w:r w:rsidRPr="00F07628">
        <w:rPr>
          <w:rFonts w:ascii="Arial" w:eastAsia="Times New Roman" w:hAnsi="Arial" w:cs="Arial"/>
        </w:rPr>
        <w:t xml:space="preserve"> et son plan d’action, Le document de stratégie de la CNDHCI, le Programme National de Cohésion Sociale et son plan d’action. Il est également cohérent avec le Cadre Programmatique Unique du Système des Nations unies</w:t>
      </w:r>
      <w:r w:rsidR="00005BAF">
        <w:rPr>
          <w:rFonts w:ascii="Arial" w:eastAsia="Times New Roman" w:hAnsi="Arial" w:cs="Arial"/>
        </w:rPr>
        <w:t xml:space="preserve"> pour l’assistance au développement</w:t>
      </w:r>
      <w:r w:rsidR="00091AD6">
        <w:rPr>
          <w:rFonts w:ascii="Arial" w:eastAsia="Times New Roman" w:hAnsi="Arial" w:cs="Arial"/>
        </w:rPr>
        <w:t xml:space="preserve"> 2017-2020 (CPU) et le Programme Pays du PNUD 2017-2020. </w:t>
      </w:r>
      <w:r w:rsidRPr="00F07628">
        <w:rPr>
          <w:rFonts w:ascii="Arial" w:eastAsia="Times New Roman" w:hAnsi="Arial" w:cs="Arial"/>
        </w:rPr>
        <w:t>De plus, il cadre avec le Plan de Transition 2017 de l’ONUCI, qui a réparti la charge de ses activités entre le gouvernement et l’Équipe Pays à la fin de son mandat ainsi qu’au Programme d’Appui à la Consolidation de la Paix</w:t>
      </w:r>
      <w:r w:rsidR="00091AD6">
        <w:rPr>
          <w:rFonts w:ascii="Arial" w:eastAsia="Times New Roman" w:hAnsi="Arial" w:cs="Arial"/>
        </w:rPr>
        <w:t xml:space="preserve"> (</w:t>
      </w:r>
      <w:proofErr w:type="spellStart"/>
      <w:r w:rsidR="00091AD6">
        <w:rPr>
          <w:rFonts w:ascii="Arial" w:eastAsia="Times New Roman" w:hAnsi="Arial" w:cs="Arial"/>
        </w:rPr>
        <w:t>PACo</w:t>
      </w:r>
      <w:r w:rsidRPr="00F07628">
        <w:rPr>
          <w:rFonts w:ascii="Arial" w:eastAsia="Times New Roman" w:hAnsi="Arial" w:cs="Arial"/>
        </w:rPr>
        <w:t>P</w:t>
      </w:r>
      <w:proofErr w:type="spellEnd"/>
      <w:r w:rsidRPr="00F07628">
        <w:rPr>
          <w:rFonts w:ascii="Arial" w:eastAsia="Times New Roman" w:hAnsi="Arial" w:cs="Arial"/>
        </w:rPr>
        <w:t>) de l’équipe Pays des Nations Unies en Côt</w:t>
      </w:r>
      <w:r w:rsidR="00091AD6">
        <w:rPr>
          <w:rFonts w:ascii="Arial" w:eastAsia="Times New Roman" w:hAnsi="Arial" w:cs="Arial"/>
        </w:rPr>
        <w:t>e d’Ivoire. Ce projet s’inscrit</w:t>
      </w:r>
      <w:r w:rsidRPr="00F07628">
        <w:rPr>
          <w:rFonts w:ascii="Arial" w:eastAsia="Times New Roman" w:hAnsi="Arial" w:cs="Arial"/>
        </w:rPr>
        <w:t xml:space="preserve"> particu</w:t>
      </w:r>
      <w:r w:rsidR="00091AD6">
        <w:rPr>
          <w:rFonts w:ascii="Arial" w:eastAsia="Times New Roman" w:hAnsi="Arial" w:cs="Arial"/>
        </w:rPr>
        <w:t xml:space="preserve">lièrement dans  l’Axe II du </w:t>
      </w:r>
      <w:proofErr w:type="spellStart"/>
      <w:r w:rsidR="00091AD6">
        <w:rPr>
          <w:rFonts w:ascii="Arial" w:eastAsia="Times New Roman" w:hAnsi="Arial" w:cs="Arial"/>
        </w:rPr>
        <w:t>PACo</w:t>
      </w:r>
      <w:r w:rsidRPr="00F07628">
        <w:rPr>
          <w:rFonts w:ascii="Arial" w:eastAsia="Times New Roman" w:hAnsi="Arial" w:cs="Arial"/>
        </w:rPr>
        <w:t>P</w:t>
      </w:r>
      <w:proofErr w:type="spellEnd"/>
      <w:r w:rsidRPr="00F07628">
        <w:rPr>
          <w:rFonts w:ascii="Arial" w:eastAsia="Times New Roman" w:hAnsi="Arial" w:cs="Arial"/>
        </w:rPr>
        <w:t xml:space="preserve"> qui a pour objectif de renforcer l’Etat </w:t>
      </w:r>
      <w:r w:rsidRPr="00091AD6">
        <w:rPr>
          <w:rFonts w:ascii="Arial" w:eastAsia="Calibri" w:hAnsi="Arial" w:cs="Arial"/>
        </w:rPr>
        <w:t xml:space="preserve">de droit, les droits de l’homme et la justice </w:t>
      </w:r>
      <w:r w:rsidR="0037320A" w:rsidRPr="00091AD6">
        <w:rPr>
          <w:rFonts w:ascii="Arial" w:eastAsia="Calibri" w:hAnsi="Arial" w:cs="Arial"/>
        </w:rPr>
        <w:t xml:space="preserve">transitionnelle. </w:t>
      </w:r>
      <w:r w:rsidR="00091AD6">
        <w:rPr>
          <w:rFonts w:ascii="Arial" w:eastAsia="Calibri" w:hAnsi="Arial" w:cs="Arial"/>
        </w:rPr>
        <w:t>Les activités du projet seront aussi</w:t>
      </w:r>
      <w:r w:rsidRPr="00091AD6">
        <w:rPr>
          <w:rFonts w:ascii="Arial" w:eastAsia="Calibri" w:hAnsi="Arial" w:cs="Arial"/>
        </w:rPr>
        <w:t xml:space="preserve"> complémentaires à d’autres interventions du </w:t>
      </w:r>
      <w:proofErr w:type="spellStart"/>
      <w:r w:rsidRPr="00091AD6">
        <w:rPr>
          <w:rFonts w:ascii="Arial" w:eastAsia="Calibri" w:hAnsi="Arial" w:cs="Arial"/>
        </w:rPr>
        <w:t>PACoP</w:t>
      </w:r>
      <w:proofErr w:type="spellEnd"/>
      <w:r w:rsidRPr="00091AD6">
        <w:rPr>
          <w:rFonts w:ascii="Arial" w:eastAsia="Calibri" w:hAnsi="Arial" w:cs="Arial"/>
        </w:rPr>
        <w:t xml:space="preserve"> en matière de cohésion sociale et de sécurité communautaire grâce au même ci</w:t>
      </w:r>
      <w:r w:rsidR="00091AD6" w:rsidRPr="00091AD6">
        <w:rPr>
          <w:rFonts w:ascii="Arial" w:eastAsia="Calibri" w:hAnsi="Arial" w:cs="Arial"/>
        </w:rPr>
        <w:t xml:space="preserve">blage des zones géographiques. </w:t>
      </w:r>
    </w:p>
    <w:p w14:paraId="73E6418D" w14:textId="14607C03" w:rsidR="002D2610" w:rsidRPr="00F07628" w:rsidRDefault="002D2610" w:rsidP="00091AD6">
      <w:pPr>
        <w:spacing w:after="60" w:line="240" w:lineRule="auto"/>
        <w:jc w:val="both"/>
        <w:rPr>
          <w:rFonts w:ascii="Arial" w:eastAsia="Times New Roman" w:hAnsi="Arial" w:cs="Arial"/>
        </w:rPr>
      </w:pPr>
      <w:r w:rsidRPr="00091AD6">
        <w:rPr>
          <w:rFonts w:ascii="Arial" w:eastAsia="Calibri" w:hAnsi="Arial" w:cs="Arial"/>
        </w:rPr>
        <w:t xml:space="preserve">Dans le domaine du renforcement des actions de réparation communautaire et de la justice, la stratégie du projet consistera à conduire une analyse des gaps dans le processus de réconciliation en Côte d’Ivoire et à bâtir sur le Plan de Réparation Communautaire du Ministère </w:t>
      </w:r>
      <w:r w:rsidR="00005BAF" w:rsidRPr="00091AD6">
        <w:rPr>
          <w:rFonts w:ascii="Arial" w:eastAsia="Calibri" w:hAnsi="Arial" w:cs="Arial"/>
        </w:rPr>
        <w:t>de</w:t>
      </w:r>
      <w:r w:rsidR="00005BAF">
        <w:rPr>
          <w:rFonts w:ascii="Arial" w:eastAsia="Times New Roman" w:hAnsi="Arial" w:cs="Arial"/>
        </w:rPr>
        <w:t xml:space="preserve"> la solidarité, de la cohésion sociale et de lutte contre la pauvreté</w:t>
      </w:r>
      <w:r w:rsidRPr="00F07628">
        <w:rPr>
          <w:rFonts w:ascii="Arial" w:eastAsia="Times New Roman" w:hAnsi="Arial" w:cs="Arial"/>
        </w:rPr>
        <w:t xml:space="preserve">. Il s’agit d’apporter un appui institutionnel au ministère afin que ce dernier dispose d’outils et mécanismes nécessaires pour faciliter la mise en œuvre du plan, d’identifier des besoins communautaires à traduire en projets pilotes de réparation communautaire, d’engager un dialogue et des échanges interactifs entre les parties prenantes sous le lead du ministère et les communautés des victimes et surtout un appui aux mécanismes de protection, conseil et </w:t>
      </w:r>
      <w:r w:rsidR="00F07628" w:rsidRPr="00F07628">
        <w:rPr>
          <w:rFonts w:ascii="Arial" w:eastAsia="Times New Roman" w:hAnsi="Arial" w:cs="Arial"/>
        </w:rPr>
        <w:t>monitoring. Le</w:t>
      </w:r>
      <w:r w:rsidRPr="00F07628">
        <w:rPr>
          <w:rFonts w:ascii="Arial" w:eastAsia="Times New Roman" w:hAnsi="Arial" w:cs="Arial"/>
        </w:rPr>
        <w:t xml:space="preserve"> monitoring permettra d’assurer une surveillance impartiale, détaillée et continue de la mise en œuvre du plan de réparation communautaire mais également du déroulement des poursuites pénales, à travers l’observation des faits, l’analyse de la conformité ou non de la pratique (la procédure) et des règles (la loi) aux standards internationaux qui sous-tendent l’exigence d’une bonne justice et d’un procès équitable, le niveau d’implication des victimes, les limites et défis afin de renseigner les mesures de réajustement. C’est dans ce cadre que seront également organisées les missions du rapport spécial des Nations Unies sur le droit à la justice, à la vérité, réparation et garantie de non répétition. Le cadre d’échanges entre différentes parties prenantes y compris les organisations des victimes analysera les rapports de monitoring en vue des plaidoyers adéquats</w:t>
      </w:r>
      <w:r w:rsidRPr="00F07628">
        <w:rPr>
          <w:rFonts w:ascii="Arial" w:hAnsi="Arial" w:cs="Arial"/>
        </w:rPr>
        <w:t xml:space="preserve">. L’implication des organisations comme ICTJ, ayant une large dans la Justice Transitionnelle en Côte d’Ivoire facilitera le travail de monitoring judiciaire. Cette stratégie permettra de développer des ressources (humaines et matérielles) et d’établir des mécanismes et outils d’engagement avec des groupes spécifiques, notamment la société civile, les partis politiques, la diaspora, les réfugiés et Personnes déplacées internes, etc.  Le dialogue interactif participera également à la stratégie de réduction de risques notamment la politisation du processus ou la confusion au niveau des attentes, notamment en clarifiant la nature non-judiciaire du processus et sensibilisant sur des pratiques qui peuvent compromettre le processus comme l’apparition des fausses victimes </w:t>
      </w:r>
      <w:r w:rsidR="00091AD6" w:rsidRPr="00F07628">
        <w:rPr>
          <w:rFonts w:ascii="Arial" w:hAnsi="Arial" w:cs="Arial"/>
        </w:rPr>
        <w:t>etc</w:t>
      </w:r>
      <w:r w:rsidR="00BF1F39" w:rsidRPr="00F07628">
        <w:rPr>
          <w:rFonts w:ascii="Arial" w:hAnsi="Arial" w:cs="Arial"/>
        </w:rPr>
        <w:t>.</w:t>
      </w:r>
      <w:r w:rsidR="00BF1F39">
        <w:rPr>
          <w:rFonts w:ascii="Arial" w:hAnsi="Arial" w:cs="Arial"/>
        </w:rPr>
        <w:t xml:space="preserve"> (prise</w:t>
      </w:r>
      <w:r w:rsidR="00091AD6">
        <w:rPr>
          <w:rFonts w:ascii="Arial" w:hAnsi="Arial" w:cs="Arial"/>
        </w:rPr>
        <w:t xml:space="preserve"> en compte du principe </w:t>
      </w:r>
      <w:r w:rsidR="00091AD6" w:rsidRPr="00091AD6">
        <w:rPr>
          <w:rFonts w:ascii="Arial" w:hAnsi="Arial" w:cs="Arial"/>
          <w:i/>
        </w:rPr>
        <w:t xml:space="preserve">« do no </w:t>
      </w:r>
      <w:proofErr w:type="spellStart"/>
      <w:r w:rsidR="00091AD6" w:rsidRPr="00091AD6">
        <w:rPr>
          <w:rFonts w:ascii="Arial" w:hAnsi="Arial" w:cs="Arial"/>
          <w:i/>
        </w:rPr>
        <w:t>harm</w:t>
      </w:r>
      <w:proofErr w:type="spellEnd"/>
      <w:r w:rsidR="00091AD6" w:rsidRPr="00091AD6">
        <w:rPr>
          <w:rFonts w:ascii="Arial" w:hAnsi="Arial" w:cs="Arial"/>
          <w:i/>
        </w:rPr>
        <w:t> »</w:t>
      </w:r>
      <w:r w:rsidR="00BF1F39">
        <w:rPr>
          <w:rFonts w:ascii="Arial" w:hAnsi="Arial" w:cs="Arial"/>
          <w:i/>
        </w:rPr>
        <w:t xml:space="preserve"> </w:t>
      </w:r>
      <w:r w:rsidR="00BF1F39" w:rsidRPr="00BF1F39">
        <w:rPr>
          <w:rFonts w:ascii="Arial" w:hAnsi="Arial" w:cs="Arial"/>
        </w:rPr>
        <w:t>dans les interventions</w:t>
      </w:r>
      <w:r w:rsidR="00BF1F39" w:rsidRPr="00091AD6">
        <w:rPr>
          <w:rFonts w:ascii="Arial" w:hAnsi="Arial" w:cs="Arial"/>
          <w:i/>
        </w:rPr>
        <w:t>)</w:t>
      </w:r>
      <w:r w:rsidR="00BF1F39">
        <w:rPr>
          <w:rFonts w:ascii="Arial" w:hAnsi="Arial" w:cs="Arial"/>
        </w:rPr>
        <w:t>.</w:t>
      </w:r>
    </w:p>
    <w:p w14:paraId="02A27F32" w14:textId="48F12F5F" w:rsidR="002D2610" w:rsidRPr="00F07628" w:rsidRDefault="002D2610" w:rsidP="00BF1F39">
      <w:pPr>
        <w:spacing w:after="60" w:line="240" w:lineRule="auto"/>
        <w:jc w:val="both"/>
        <w:rPr>
          <w:rFonts w:ascii="Arial" w:hAnsi="Arial" w:cs="Arial"/>
        </w:rPr>
      </w:pPr>
      <w:r w:rsidRPr="00F07628">
        <w:rPr>
          <w:rFonts w:ascii="Arial" w:eastAsia="Times New Roman" w:hAnsi="Arial" w:cs="Arial"/>
        </w:rPr>
        <w:t>S’agissant de la gouvernance foncière, la r</w:t>
      </w:r>
      <w:r w:rsidR="00BF1F39">
        <w:rPr>
          <w:rFonts w:ascii="Arial" w:eastAsia="Times New Roman" w:hAnsi="Arial" w:cs="Arial"/>
        </w:rPr>
        <w:t>ésolution des conflits fonciers</w:t>
      </w:r>
      <w:r w:rsidRPr="00F07628">
        <w:rPr>
          <w:rFonts w:ascii="Arial" w:eastAsia="Times New Roman" w:hAnsi="Arial" w:cs="Arial"/>
        </w:rPr>
        <w:t>, la stratégie de projet tirera profit du travail de la FAO pour encadrer l’Agence Foncière Rurale et la Direction du Foncier Rural.</w:t>
      </w:r>
      <w:r w:rsidRPr="00F07628">
        <w:rPr>
          <w:rFonts w:ascii="Arial" w:hAnsi="Arial" w:cs="Arial"/>
        </w:rPr>
        <w:t xml:space="preserve">  </w:t>
      </w:r>
      <w:r w:rsidR="00BF1F39">
        <w:rPr>
          <w:rFonts w:ascii="Arial" w:hAnsi="Arial" w:cs="Arial"/>
        </w:rPr>
        <w:t>Dans ce cadre,</w:t>
      </w:r>
      <w:r w:rsidRPr="00F07628">
        <w:rPr>
          <w:rFonts w:ascii="Arial" w:hAnsi="Arial" w:cs="Arial"/>
        </w:rPr>
        <w:t xml:space="preserve"> </w:t>
      </w:r>
      <w:r w:rsidR="00BF1F39">
        <w:rPr>
          <w:rFonts w:ascii="Arial" w:hAnsi="Arial" w:cs="Arial"/>
        </w:rPr>
        <w:t>le projet se focalisera sur</w:t>
      </w:r>
      <w:r w:rsidRPr="00F07628">
        <w:rPr>
          <w:rFonts w:ascii="Arial" w:hAnsi="Arial" w:cs="Arial"/>
        </w:rPr>
        <w:t xml:space="preserve"> l’appui aux victimes des crises à </w:t>
      </w:r>
      <w:r w:rsidRPr="00F07628">
        <w:rPr>
          <w:rFonts w:ascii="Arial" w:hAnsi="Arial" w:cs="Arial"/>
        </w:rPr>
        <w:lastRenderedPageBreak/>
        <w:t>travers des activités agricoles et communautaires en faveur des femmes, des jeunes en vue de renforcer la cohésion sociale et consolider la paix encore fragile. Afin d’assurer la pérennité de cette paix, ces populations ont également été sensibilisées à la connaissance de la loi sur le foncier rural, afin de favoriser la prévention et la résoluti</w:t>
      </w:r>
      <w:r w:rsidR="0037320A" w:rsidRPr="00F07628">
        <w:rPr>
          <w:rFonts w:ascii="Arial" w:hAnsi="Arial" w:cs="Arial"/>
        </w:rPr>
        <w:t xml:space="preserve">on des conflits dans le futur. </w:t>
      </w:r>
    </w:p>
    <w:p w14:paraId="3B1149A4" w14:textId="3A87FB96" w:rsidR="002D2610" w:rsidRPr="00BF1F39" w:rsidRDefault="002D2610" w:rsidP="00BF1F39">
      <w:pPr>
        <w:spacing w:after="60" w:line="240" w:lineRule="auto"/>
        <w:jc w:val="both"/>
        <w:rPr>
          <w:rFonts w:ascii="Arial" w:hAnsi="Arial" w:cs="Arial"/>
        </w:rPr>
      </w:pPr>
      <w:r w:rsidRPr="00BF1F39">
        <w:rPr>
          <w:rFonts w:ascii="Arial" w:hAnsi="Arial" w:cs="Arial"/>
        </w:rPr>
        <w:t>Les mécanismes de résolution des conflits seront basés sur un dispositif d’assistance juridique et judiciaire composée des cliniques juridiques, des bureaux d’assistance judiciaire et les avocats</w:t>
      </w:r>
      <w:r w:rsidRPr="00F07628">
        <w:rPr>
          <w:rFonts w:ascii="Arial" w:eastAsia="Times New Roman" w:hAnsi="Arial" w:cs="Arial"/>
        </w:rPr>
        <w:t xml:space="preserve"> d’une part et un appui institutionnel en vue du renforcement de la gouvernance foncière. A ce </w:t>
      </w:r>
      <w:r w:rsidR="00F07628" w:rsidRPr="00F07628">
        <w:rPr>
          <w:rFonts w:ascii="Arial" w:eastAsia="Times New Roman" w:hAnsi="Arial" w:cs="Arial"/>
        </w:rPr>
        <w:t>titre,</w:t>
      </w:r>
      <w:r w:rsidRPr="00F07628">
        <w:rPr>
          <w:rFonts w:ascii="Arial" w:eastAsia="Times New Roman" w:hAnsi="Arial" w:cs="Arial"/>
        </w:rPr>
        <w:t xml:space="preserve"> l’expérience de la FAO dans la mise en œuvre du projet « Appui à la prévention et la gestion pacifique des conflits en Côte d’Ivoire » sur financement PBF sera un atout considérable. Concernant le dispositif d’aide légale, l’expérience du PNUD dans ce domaine sera prise en compte. Ainsi, les cliniques juridiques seront gérées par l’Association des femmes Juristes (AFJCI), les bureaux d’assistance judiciaire seront coordonnés par la DACP et les avocats sous la responsabilité du Barreau. Un cadre de collaboration facilitera les échanges au sein de ce dispositif. Un travail de diligence et de contrôle qualité sera effectué afin d’éviter l’implication des acteurs politiques dans le travail des cliniques juridiques et assurer leur impartialité au quotidien. Ce travail sera effectué tout au long de la mise-en-œuvre du projet, à commencer par une analyse des forces et faiblesses de la société civile et des Barreaux, et à travers un monitoring des cliniques juridiques par le projet. Une sélection rigoureuse du personnel des cliniques sera effectuée et une formation de qualité fournie à travers un curriculum harmonisé afin de garantir la crédibilité et l’impartialité du travail des cliniques juridiques. Un contrôle qualité des formations et des services fournis par les cliniques juridiques sera mené par un groupe « contrôle qualité » qui fera également des </w:t>
      </w:r>
      <w:r w:rsidRPr="00BF1F39">
        <w:rPr>
          <w:rFonts w:ascii="Arial" w:hAnsi="Arial" w:cs="Arial"/>
        </w:rPr>
        <w:t>visites de terrain. Par ailleurs, une définition claire du « paquet minimum des services offerts par un assistant juridique et un code de conduite développé afin de garantir le traitement professionnel et équitable des dossiers. L’assurance qualité du travail des cliniques sera effectuée par le PNUD.</w:t>
      </w:r>
    </w:p>
    <w:p w14:paraId="2142EEF9" w14:textId="55EBD373" w:rsidR="002D2610" w:rsidRPr="00F07628" w:rsidRDefault="002D2610" w:rsidP="00BF1F39">
      <w:pPr>
        <w:spacing w:after="60" w:line="240" w:lineRule="auto"/>
        <w:jc w:val="both"/>
        <w:rPr>
          <w:rFonts w:ascii="Arial" w:eastAsia="Times New Roman" w:hAnsi="Arial" w:cs="Arial"/>
        </w:rPr>
      </w:pPr>
      <w:r w:rsidRPr="00BF1F39">
        <w:rPr>
          <w:rFonts w:ascii="Arial" w:hAnsi="Arial" w:cs="Arial"/>
        </w:rPr>
        <w:t>En ce qui concerne la promotion et la protection des droits humains, l’approche consistera</w:t>
      </w:r>
      <w:r w:rsidR="00BF1F39">
        <w:rPr>
          <w:rFonts w:ascii="Arial" w:hAnsi="Arial" w:cs="Arial"/>
        </w:rPr>
        <w:t xml:space="preserve"> à bâtir sur l’expérience du bureau régional OHCDH(Dakar) pour</w:t>
      </w:r>
      <w:r w:rsidRPr="00BF1F39">
        <w:rPr>
          <w:rFonts w:ascii="Arial" w:hAnsi="Arial" w:cs="Arial"/>
        </w:rPr>
        <w:t xml:space="preserve"> intervenir de manière simultanée à trois niveaux. D’abord, renforcer la CNDHCI en tant</w:t>
      </w:r>
      <w:r w:rsidRPr="00F07628">
        <w:rPr>
          <w:rFonts w:ascii="Arial" w:eastAsia="Times New Roman" w:hAnsi="Arial" w:cs="Arial"/>
        </w:rPr>
        <w:t xml:space="preserve"> qu’institution nationale de promotion et de protection des droits humains en l’accompagnant dans la mise en œuvre de son plan de stratégie. Ensuite, les actions seront également orientées vers le ministère et la Justice et des droits de l’homme pour s’assurer de la conformité de l’Etat à ses obligations internationales. Et enfin, les OSC de défense des droits de l’homme seront ciblées dans leur rôle de veiller citoyenne en matière de protection des droits humains. Ces actions permettront de renforcer la protection des victimes de violation des droits humains et de promouvoir la responsabilité des acteurs en vue de la prévention des droits de l’homme et de la restauration de la confiance. Elles permettront en outre de créer et renforcer les mécanismes de redevabilité des forces de sécurité et en particulier la police, la gendarmerie et les forces armées cela dans un contexte social de méfiance et de défiance des agents chargés de l’application de la loi en raison de leur rôle supposé ou réel dans les violations des droits de l’homme.</w:t>
      </w:r>
    </w:p>
    <w:p w14:paraId="1FD68A7F" w14:textId="77777777" w:rsidR="002D2610" w:rsidRPr="00F07628" w:rsidRDefault="002D2610" w:rsidP="002D2610">
      <w:pPr>
        <w:spacing w:after="0" w:line="240" w:lineRule="auto"/>
        <w:jc w:val="both"/>
        <w:rPr>
          <w:rFonts w:ascii="Arial" w:eastAsia="Times New Roman" w:hAnsi="Arial" w:cs="Arial"/>
        </w:rPr>
      </w:pPr>
      <w:r w:rsidRPr="00F07628">
        <w:rPr>
          <w:rFonts w:ascii="Arial" w:eastAsia="Times New Roman" w:hAnsi="Arial" w:cs="Arial"/>
        </w:rPr>
        <w:t>De manière générale, dans toute sa stratégie, le projet privilégie la pleine participation des femmes et des jeunes y compris dans la résolution pacifique des conflits sur le plan local notamment les conflits fonciers ; la lutte contre l’impunité, et l’accès inclusif à la justice et à l’état de droit ainsi que la promotion des droits de l’homme.</w:t>
      </w:r>
    </w:p>
    <w:p w14:paraId="048BDAEB" w14:textId="77777777" w:rsidR="002D2610" w:rsidRPr="00F07628" w:rsidRDefault="002D2610" w:rsidP="002D2610">
      <w:pPr>
        <w:spacing w:after="0" w:line="240" w:lineRule="auto"/>
        <w:jc w:val="both"/>
        <w:rPr>
          <w:rFonts w:ascii="Arial" w:eastAsia="Times New Roman" w:hAnsi="Arial" w:cs="Arial"/>
        </w:rPr>
      </w:pPr>
    </w:p>
    <w:p w14:paraId="045A265E" w14:textId="77777777" w:rsidR="002D2610" w:rsidRPr="00F07628" w:rsidRDefault="002D2610" w:rsidP="002D2610">
      <w:pPr>
        <w:spacing w:after="0" w:line="240" w:lineRule="auto"/>
        <w:jc w:val="both"/>
        <w:rPr>
          <w:rFonts w:ascii="Arial" w:eastAsia="Times New Roman" w:hAnsi="Arial" w:cs="Arial"/>
          <w:b/>
        </w:rPr>
      </w:pPr>
      <w:r w:rsidRPr="00F07628">
        <w:rPr>
          <w:rFonts w:ascii="Arial" w:eastAsia="Times New Roman" w:hAnsi="Arial" w:cs="Arial"/>
          <w:b/>
        </w:rPr>
        <w:t>La priorisation des zones géographiques d’intervention</w:t>
      </w:r>
    </w:p>
    <w:p w14:paraId="117E9215" w14:textId="77777777" w:rsidR="002D2610" w:rsidRPr="00F07628" w:rsidRDefault="002D2610" w:rsidP="002D2610">
      <w:pPr>
        <w:spacing w:after="0" w:line="240" w:lineRule="auto"/>
        <w:jc w:val="both"/>
        <w:rPr>
          <w:rFonts w:ascii="Arial" w:eastAsia="Times New Roman" w:hAnsi="Arial" w:cs="Arial"/>
          <w:b/>
        </w:rPr>
      </w:pPr>
    </w:p>
    <w:p w14:paraId="3FB6F05E" w14:textId="47962E42" w:rsidR="002D2610" w:rsidRPr="00F07628" w:rsidRDefault="002D2610" w:rsidP="002D2610">
      <w:pPr>
        <w:spacing w:after="0" w:line="240" w:lineRule="auto"/>
        <w:jc w:val="both"/>
        <w:rPr>
          <w:rFonts w:ascii="Arial" w:eastAsia="Times New Roman" w:hAnsi="Arial" w:cs="Arial"/>
        </w:rPr>
      </w:pPr>
      <w:r w:rsidRPr="00F07628">
        <w:rPr>
          <w:rFonts w:ascii="Arial" w:eastAsia="Times New Roman" w:hAnsi="Arial" w:cs="Arial"/>
        </w:rPr>
        <w:t>Les critères suivants ont déterminé cette priorisation géographique: 1)</w:t>
      </w:r>
      <w:r w:rsidR="00BF1F39">
        <w:rPr>
          <w:rFonts w:ascii="Arial" w:eastAsia="Times New Roman" w:hAnsi="Arial" w:cs="Arial"/>
        </w:rPr>
        <w:t xml:space="preserve"> l’</w:t>
      </w:r>
      <w:r w:rsidRPr="00F07628">
        <w:rPr>
          <w:rFonts w:ascii="Arial" w:eastAsia="Times New Roman" w:hAnsi="Arial" w:cs="Arial"/>
        </w:rPr>
        <w:t>existence d’interventions complémentaires menées par d’autres acte</w:t>
      </w:r>
      <w:r w:rsidR="00BF1F39">
        <w:rPr>
          <w:rFonts w:ascii="Arial" w:eastAsia="Times New Roman" w:hAnsi="Arial" w:cs="Arial"/>
        </w:rPr>
        <w:t>urs/agences  appuyées par d’autres</w:t>
      </w:r>
      <w:r w:rsidRPr="00F07628">
        <w:rPr>
          <w:rFonts w:ascii="Arial" w:eastAsia="Times New Roman" w:hAnsi="Arial" w:cs="Arial"/>
        </w:rPr>
        <w:t xml:space="preserve"> bailleurs particulièrement le Fon</w:t>
      </w:r>
      <w:r w:rsidR="002E6CAA">
        <w:rPr>
          <w:rFonts w:ascii="Arial" w:eastAsia="Times New Roman" w:hAnsi="Arial" w:cs="Arial"/>
        </w:rPr>
        <w:t xml:space="preserve">ds de Consolidation de la Paix ; 2) la </w:t>
      </w:r>
      <w:r w:rsidRPr="00F07628">
        <w:rPr>
          <w:rFonts w:ascii="Arial" w:eastAsia="Times New Roman" w:hAnsi="Arial" w:cs="Arial"/>
        </w:rPr>
        <w:t xml:space="preserve">présence et </w:t>
      </w:r>
      <w:r w:rsidR="002E6CAA">
        <w:rPr>
          <w:rFonts w:ascii="Arial" w:eastAsia="Times New Roman" w:hAnsi="Arial" w:cs="Arial"/>
        </w:rPr>
        <w:t xml:space="preserve">la </w:t>
      </w:r>
      <w:r w:rsidRPr="00F07628">
        <w:rPr>
          <w:rFonts w:ascii="Arial" w:eastAsia="Times New Roman" w:hAnsi="Arial" w:cs="Arial"/>
        </w:rPr>
        <w:t>fonctionnalité des institutions notamment les struct</w:t>
      </w:r>
      <w:r w:rsidR="002E6CAA">
        <w:rPr>
          <w:rFonts w:ascii="Arial" w:eastAsia="Times New Roman" w:hAnsi="Arial" w:cs="Arial"/>
        </w:rPr>
        <w:t>ures en charge du foncier rural</w:t>
      </w:r>
      <w:r w:rsidRPr="00F07628">
        <w:rPr>
          <w:rFonts w:ascii="Arial" w:eastAsia="Times New Roman" w:hAnsi="Arial" w:cs="Arial"/>
        </w:rPr>
        <w:t>, les juridictions (tribunaux de première instance) et les cliniques juridiques</w:t>
      </w:r>
      <w:r w:rsidR="002E6CAA">
        <w:rPr>
          <w:rFonts w:ascii="Arial" w:eastAsia="Times New Roman" w:hAnsi="Arial" w:cs="Arial"/>
        </w:rPr>
        <w:t xml:space="preserve"> antennes provinces de la CNIDHCI</w:t>
      </w:r>
      <w:r w:rsidRPr="00F07628">
        <w:rPr>
          <w:rFonts w:ascii="Arial" w:eastAsia="Times New Roman" w:hAnsi="Arial" w:cs="Arial"/>
        </w:rPr>
        <w:t xml:space="preserve"> déjà opérationnelles</w:t>
      </w:r>
      <w:r w:rsidR="002E6CAA">
        <w:rPr>
          <w:rFonts w:ascii="Arial" w:eastAsia="Times New Roman" w:hAnsi="Arial" w:cs="Arial"/>
        </w:rPr>
        <w:t xml:space="preserve"> ; </w:t>
      </w:r>
      <w:r w:rsidRPr="00F07628">
        <w:rPr>
          <w:rFonts w:ascii="Arial" w:eastAsia="Times New Roman" w:hAnsi="Arial" w:cs="Arial"/>
        </w:rPr>
        <w:t xml:space="preserve">3) </w:t>
      </w:r>
      <w:r w:rsidR="002E6CAA">
        <w:rPr>
          <w:rFonts w:ascii="Arial" w:eastAsia="Times New Roman" w:hAnsi="Arial" w:cs="Arial"/>
        </w:rPr>
        <w:t xml:space="preserve">la </w:t>
      </w:r>
      <w:r w:rsidRPr="00F07628">
        <w:rPr>
          <w:rFonts w:ascii="Arial" w:eastAsia="Times New Roman" w:hAnsi="Arial" w:cs="Arial"/>
        </w:rPr>
        <w:t>prévalence de</w:t>
      </w:r>
      <w:r w:rsidR="002E6CAA">
        <w:rPr>
          <w:rFonts w:ascii="Arial" w:eastAsia="Times New Roman" w:hAnsi="Arial" w:cs="Arial"/>
        </w:rPr>
        <w:t>s</w:t>
      </w:r>
      <w:r w:rsidRPr="00F07628">
        <w:rPr>
          <w:rFonts w:ascii="Arial" w:eastAsia="Times New Roman" w:hAnsi="Arial" w:cs="Arial"/>
        </w:rPr>
        <w:t xml:space="preserve"> problématiques de protection, </w:t>
      </w:r>
      <w:r w:rsidRPr="00F07628">
        <w:rPr>
          <w:rFonts w:ascii="Arial" w:eastAsia="Times New Roman" w:hAnsi="Arial" w:cs="Arial"/>
        </w:rPr>
        <w:lastRenderedPageBreak/>
        <w:t xml:space="preserve">cohésion sociale et de consolidation de la paix traitées par le projet particulièrement celles liées aux communautés de victimes pour les réparations communautaires ainsi que les conflits fonciers telles qu’identifiées dans les différentes analyses de conflit du système des Nations Unies et 4)  </w:t>
      </w:r>
      <w:r w:rsidR="002E6CAA">
        <w:rPr>
          <w:rFonts w:ascii="Arial" w:eastAsia="Times New Roman" w:hAnsi="Arial" w:cs="Arial"/>
        </w:rPr>
        <w:t xml:space="preserve">les </w:t>
      </w:r>
      <w:r w:rsidRPr="00F07628">
        <w:rPr>
          <w:rFonts w:ascii="Arial" w:eastAsia="Times New Roman" w:hAnsi="Arial" w:cs="Arial"/>
        </w:rPr>
        <w:t xml:space="preserve">présences locales des partenaires de mise en œuvre. </w:t>
      </w:r>
    </w:p>
    <w:p w14:paraId="68301D96" w14:textId="77777777" w:rsidR="002D2610" w:rsidRPr="002E6CAA" w:rsidRDefault="002D2610" w:rsidP="002D2610">
      <w:pPr>
        <w:spacing w:after="0" w:line="240" w:lineRule="auto"/>
        <w:jc w:val="both"/>
        <w:rPr>
          <w:rFonts w:ascii="Arial" w:eastAsia="Times New Roman" w:hAnsi="Arial" w:cs="Arial"/>
          <w:b/>
        </w:rPr>
      </w:pPr>
      <w:r w:rsidRPr="00F07628">
        <w:rPr>
          <w:rFonts w:ascii="Arial" w:eastAsia="Times New Roman" w:hAnsi="Arial" w:cs="Arial"/>
        </w:rPr>
        <w:t xml:space="preserve">Ainsi, le projet aura des interventions ciblées et localisées dans les zones encore sensibles et potentiellement </w:t>
      </w:r>
      <w:proofErr w:type="spellStart"/>
      <w:r w:rsidRPr="00F07628">
        <w:rPr>
          <w:rFonts w:ascii="Arial" w:eastAsia="Times New Roman" w:hAnsi="Arial" w:cs="Arial"/>
        </w:rPr>
        <w:t>confligènes</w:t>
      </w:r>
      <w:proofErr w:type="spellEnd"/>
      <w:r w:rsidRPr="00F07628">
        <w:rPr>
          <w:rFonts w:ascii="Arial" w:eastAsia="Times New Roman" w:hAnsi="Arial" w:cs="Arial"/>
        </w:rPr>
        <w:t xml:space="preserve">. </w:t>
      </w:r>
      <w:r w:rsidRPr="002E6CAA">
        <w:rPr>
          <w:rFonts w:ascii="Arial" w:eastAsia="Times New Roman" w:hAnsi="Arial" w:cs="Arial"/>
          <w:b/>
        </w:rPr>
        <w:t xml:space="preserve">Il s’agira du district autonome d’Abidjan et des régions : Cavally (Guiglo), </w:t>
      </w:r>
      <w:proofErr w:type="spellStart"/>
      <w:r w:rsidRPr="002E6CAA">
        <w:rPr>
          <w:rFonts w:ascii="Arial" w:eastAsia="Times New Roman" w:hAnsi="Arial" w:cs="Arial"/>
          <w:b/>
        </w:rPr>
        <w:t>Guemon</w:t>
      </w:r>
      <w:proofErr w:type="spellEnd"/>
      <w:r w:rsidRPr="002E6CAA">
        <w:rPr>
          <w:rFonts w:ascii="Arial" w:eastAsia="Times New Roman" w:hAnsi="Arial" w:cs="Arial"/>
          <w:b/>
        </w:rPr>
        <w:t xml:space="preserve">, </w:t>
      </w:r>
      <w:proofErr w:type="spellStart"/>
      <w:r w:rsidRPr="002E6CAA">
        <w:rPr>
          <w:rFonts w:ascii="Arial" w:eastAsia="Times New Roman" w:hAnsi="Arial" w:cs="Arial"/>
          <w:b/>
        </w:rPr>
        <w:t>Tonkpi</w:t>
      </w:r>
      <w:proofErr w:type="spellEnd"/>
      <w:r w:rsidRPr="002E6CAA">
        <w:rPr>
          <w:rFonts w:ascii="Arial" w:eastAsia="Times New Roman" w:hAnsi="Arial" w:cs="Arial"/>
          <w:b/>
        </w:rPr>
        <w:t xml:space="preserve"> (Mah), </w:t>
      </w:r>
      <w:proofErr w:type="spellStart"/>
      <w:r w:rsidRPr="002E6CAA">
        <w:rPr>
          <w:rFonts w:ascii="Arial" w:eastAsia="Times New Roman" w:hAnsi="Arial" w:cs="Arial"/>
          <w:b/>
        </w:rPr>
        <w:t>Gbeke</w:t>
      </w:r>
      <w:proofErr w:type="spellEnd"/>
      <w:r w:rsidRPr="002E6CAA">
        <w:rPr>
          <w:rFonts w:ascii="Arial" w:eastAsia="Times New Roman" w:hAnsi="Arial" w:cs="Arial"/>
          <w:b/>
        </w:rPr>
        <w:t xml:space="preserve"> (Bouake) et</w:t>
      </w:r>
      <w:r w:rsidRPr="002E6CAA">
        <w:rPr>
          <w:rFonts w:ascii="Arial" w:eastAsia="Times New Roman" w:hAnsi="Arial" w:cs="Arial"/>
          <w:b/>
          <w:sz w:val="24"/>
          <w:szCs w:val="24"/>
        </w:rPr>
        <w:t xml:space="preserve"> </w:t>
      </w:r>
      <w:proofErr w:type="spellStart"/>
      <w:r w:rsidRPr="002E6CAA">
        <w:rPr>
          <w:rFonts w:ascii="Arial" w:eastAsia="Times New Roman" w:hAnsi="Arial" w:cs="Arial"/>
          <w:b/>
        </w:rPr>
        <w:t>Bagoue</w:t>
      </w:r>
      <w:proofErr w:type="spellEnd"/>
      <w:r w:rsidRPr="002E6CAA">
        <w:rPr>
          <w:rFonts w:ascii="Arial" w:eastAsia="Times New Roman" w:hAnsi="Arial" w:cs="Arial"/>
          <w:b/>
        </w:rPr>
        <w:t xml:space="preserve"> (</w:t>
      </w:r>
      <w:proofErr w:type="spellStart"/>
      <w:r w:rsidRPr="002E6CAA">
        <w:rPr>
          <w:rFonts w:ascii="Arial" w:eastAsia="Times New Roman" w:hAnsi="Arial" w:cs="Arial"/>
          <w:b/>
        </w:rPr>
        <w:t>Boundiali</w:t>
      </w:r>
      <w:proofErr w:type="spellEnd"/>
      <w:r w:rsidRPr="002E6CAA">
        <w:rPr>
          <w:rFonts w:ascii="Arial" w:eastAsia="Times New Roman" w:hAnsi="Arial" w:cs="Arial"/>
          <w:b/>
        </w:rPr>
        <w:t xml:space="preserve">) et </w:t>
      </w:r>
      <w:proofErr w:type="spellStart"/>
      <w:r w:rsidRPr="002E6CAA">
        <w:rPr>
          <w:rFonts w:ascii="Arial" w:eastAsia="Times New Roman" w:hAnsi="Arial" w:cs="Arial"/>
          <w:b/>
        </w:rPr>
        <w:t>Poro</w:t>
      </w:r>
      <w:proofErr w:type="spellEnd"/>
      <w:r w:rsidRPr="002E6CAA">
        <w:rPr>
          <w:rFonts w:ascii="Arial" w:eastAsia="Times New Roman" w:hAnsi="Arial" w:cs="Arial"/>
          <w:b/>
        </w:rPr>
        <w:t xml:space="preserve"> (Korhogo).</w:t>
      </w:r>
    </w:p>
    <w:p w14:paraId="18EC02B9" w14:textId="37F88619" w:rsidR="002D2610" w:rsidRPr="00F07628" w:rsidRDefault="002D2610" w:rsidP="002D2610">
      <w:pPr>
        <w:spacing w:after="0" w:line="240" w:lineRule="auto"/>
        <w:jc w:val="both"/>
        <w:rPr>
          <w:rFonts w:ascii="Arial" w:eastAsia="Times New Roman" w:hAnsi="Arial" w:cs="Arial"/>
        </w:rPr>
      </w:pPr>
      <w:r w:rsidRPr="00F07628">
        <w:rPr>
          <w:rFonts w:ascii="Arial" w:eastAsia="Times New Roman" w:hAnsi="Arial" w:cs="Arial"/>
        </w:rPr>
        <w:t>Ces zones ont été également ciblées en fonction des autres initiatives de consolidation</w:t>
      </w:r>
      <w:r w:rsidR="002E6CAA">
        <w:rPr>
          <w:rFonts w:ascii="Arial" w:eastAsia="Times New Roman" w:hAnsi="Arial" w:cs="Arial"/>
        </w:rPr>
        <w:t xml:space="preserve"> de la paix</w:t>
      </w:r>
      <w:r w:rsidRPr="00F07628">
        <w:rPr>
          <w:rFonts w:ascii="Arial" w:eastAsia="Times New Roman" w:hAnsi="Arial" w:cs="Arial"/>
        </w:rPr>
        <w:t xml:space="preserve"> au niveau national </w:t>
      </w:r>
      <w:r w:rsidR="002E6CAA">
        <w:rPr>
          <w:rFonts w:ascii="Arial" w:eastAsia="Times New Roman" w:hAnsi="Arial" w:cs="Arial"/>
        </w:rPr>
        <w:t xml:space="preserve">appuyés par le PBF </w:t>
      </w:r>
      <w:r w:rsidRPr="00F07628">
        <w:rPr>
          <w:rFonts w:ascii="Arial" w:eastAsia="Times New Roman" w:hAnsi="Arial" w:cs="Arial"/>
        </w:rPr>
        <w:t>dont le projet d’appui aux processus électoraux ainsi que les projets d’appui aux initiatives de promotion du genre et des jeunes(GYPI).</w:t>
      </w:r>
    </w:p>
    <w:p w14:paraId="31313705" w14:textId="77777777" w:rsidR="002D2610" w:rsidRPr="00F07628" w:rsidRDefault="002D2610" w:rsidP="002D2610">
      <w:pPr>
        <w:spacing w:after="0" w:line="240" w:lineRule="auto"/>
        <w:jc w:val="both"/>
        <w:rPr>
          <w:rFonts w:ascii="Arial" w:eastAsia="Times New Roman" w:hAnsi="Arial" w:cs="Arial"/>
        </w:rPr>
      </w:pPr>
    </w:p>
    <w:p w14:paraId="6E824B70" w14:textId="4E6936CF" w:rsidR="002D2610" w:rsidRDefault="002D2610" w:rsidP="002D2610">
      <w:pPr>
        <w:spacing w:after="0" w:line="240" w:lineRule="auto"/>
        <w:jc w:val="both"/>
        <w:rPr>
          <w:rFonts w:ascii="Arial" w:eastAsia="Times New Roman" w:hAnsi="Arial" w:cs="Arial"/>
        </w:rPr>
      </w:pPr>
      <w:r w:rsidRPr="00F07628">
        <w:rPr>
          <w:rFonts w:ascii="Arial" w:eastAsia="Times New Roman" w:hAnsi="Arial" w:cs="Arial"/>
          <w:b/>
        </w:rPr>
        <w:t>Les principaux bénéficiaires</w:t>
      </w:r>
      <w:r w:rsidR="002E6CAA">
        <w:rPr>
          <w:rFonts w:ascii="Arial" w:eastAsia="Times New Roman" w:hAnsi="Arial" w:cs="Arial"/>
        </w:rPr>
        <w:t xml:space="preserve"> </w:t>
      </w:r>
    </w:p>
    <w:p w14:paraId="35689098" w14:textId="77777777" w:rsidR="002E6CAA" w:rsidRPr="00F07628" w:rsidRDefault="002E6CAA" w:rsidP="002D2610">
      <w:pPr>
        <w:spacing w:after="0" w:line="240" w:lineRule="auto"/>
        <w:jc w:val="both"/>
        <w:rPr>
          <w:rFonts w:ascii="Arial" w:eastAsia="Times New Roman" w:hAnsi="Arial" w:cs="Arial"/>
        </w:rPr>
      </w:pPr>
    </w:p>
    <w:p w14:paraId="17950139" w14:textId="77777777" w:rsidR="002D2610" w:rsidRPr="00F07628" w:rsidRDefault="002D2610" w:rsidP="002D2610">
      <w:pPr>
        <w:spacing w:after="0" w:line="240" w:lineRule="auto"/>
        <w:jc w:val="both"/>
        <w:rPr>
          <w:rFonts w:ascii="Arial" w:eastAsia="Times New Roman" w:hAnsi="Arial" w:cs="Arial"/>
        </w:rPr>
      </w:pPr>
      <w:r w:rsidRPr="00F07628">
        <w:rPr>
          <w:rFonts w:ascii="Arial" w:eastAsia="Times New Roman" w:hAnsi="Arial" w:cs="Arial"/>
        </w:rPr>
        <w:t>Le projet ciblera les catégories vulnérables, notamment les femmes, à travers l’ensemble des résultats. La définition de cibles spécifiques et la collecte des données désagrégées par sexe permettront de faire un suivi régulier des résultats atteints pour les femmes.</w:t>
      </w:r>
    </w:p>
    <w:p w14:paraId="4A5CB329" w14:textId="77777777" w:rsidR="002D2610" w:rsidRPr="00F07628" w:rsidRDefault="002D2610" w:rsidP="002D2610">
      <w:pPr>
        <w:spacing w:after="0" w:line="240" w:lineRule="auto"/>
        <w:jc w:val="both"/>
        <w:rPr>
          <w:rFonts w:ascii="Arial" w:eastAsia="Times New Roman" w:hAnsi="Arial" w:cs="Arial"/>
        </w:rPr>
      </w:pPr>
      <w:r w:rsidRPr="00F07628">
        <w:rPr>
          <w:rFonts w:ascii="Arial" w:eastAsia="Times New Roman" w:hAnsi="Arial" w:cs="Arial"/>
        </w:rPr>
        <w:t>De manière générale, les bénéficiaires sont :</w:t>
      </w:r>
    </w:p>
    <w:p w14:paraId="6152025C" w14:textId="35FDB8EE" w:rsidR="002D2610" w:rsidRPr="00F07628" w:rsidRDefault="002D2610" w:rsidP="002D2610">
      <w:pPr>
        <w:numPr>
          <w:ilvl w:val="0"/>
          <w:numId w:val="6"/>
        </w:numPr>
        <w:spacing w:after="0" w:line="240" w:lineRule="auto"/>
        <w:jc w:val="both"/>
        <w:rPr>
          <w:rFonts w:ascii="Arial" w:eastAsia="Times New Roman" w:hAnsi="Arial" w:cs="Arial"/>
        </w:rPr>
      </w:pPr>
      <w:r w:rsidRPr="00F07628">
        <w:rPr>
          <w:rFonts w:ascii="Arial" w:eastAsia="Times New Roman" w:hAnsi="Arial" w:cs="Arial"/>
        </w:rPr>
        <w:t>Les victimes de la crise : il s’agira particulièrement de la réhabilitation dans leurs droits</w:t>
      </w:r>
      <w:r w:rsidR="002E6CAA">
        <w:rPr>
          <w:rFonts w:ascii="Arial" w:eastAsia="Times New Roman" w:hAnsi="Arial" w:cs="Arial"/>
        </w:rPr>
        <w:t xml:space="preserve"> (vérité, réparation, dignité) ;</w:t>
      </w:r>
    </w:p>
    <w:p w14:paraId="223174CA" w14:textId="2013D229" w:rsidR="002D2610" w:rsidRDefault="002D2610" w:rsidP="002D2610">
      <w:pPr>
        <w:numPr>
          <w:ilvl w:val="0"/>
          <w:numId w:val="6"/>
        </w:numPr>
        <w:spacing w:after="0" w:line="240" w:lineRule="auto"/>
        <w:jc w:val="both"/>
        <w:rPr>
          <w:rFonts w:ascii="Arial" w:eastAsia="Times New Roman" w:hAnsi="Arial" w:cs="Arial"/>
        </w:rPr>
      </w:pPr>
      <w:r w:rsidRPr="00F07628">
        <w:rPr>
          <w:rFonts w:ascii="Arial" w:eastAsia="Times New Roman" w:hAnsi="Arial" w:cs="Arial"/>
        </w:rPr>
        <w:t>Les communautés des victimes de la crise : à travers les réparations communautaires, le projet ciblera la couvert</w:t>
      </w:r>
      <w:r w:rsidR="002E6CAA">
        <w:rPr>
          <w:rFonts w:ascii="Arial" w:eastAsia="Times New Roman" w:hAnsi="Arial" w:cs="Arial"/>
        </w:rPr>
        <w:t>ure des besoins des communautés ;</w:t>
      </w:r>
    </w:p>
    <w:p w14:paraId="6B75E041" w14:textId="0213D311" w:rsidR="002E6CAA" w:rsidRPr="002E6CAA" w:rsidRDefault="002E6CAA" w:rsidP="002E6CAA">
      <w:pPr>
        <w:pStyle w:val="Paragraphedeliste"/>
        <w:numPr>
          <w:ilvl w:val="0"/>
          <w:numId w:val="6"/>
        </w:numPr>
        <w:rPr>
          <w:rFonts w:ascii="Arial" w:hAnsi="Arial" w:cs="Arial"/>
          <w:lang w:val="fr-FR"/>
        </w:rPr>
      </w:pPr>
      <w:r w:rsidRPr="002E6CAA">
        <w:rPr>
          <w:rFonts w:ascii="Arial" w:hAnsi="Arial" w:cs="Arial"/>
          <w:lang w:val="fr-FR"/>
        </w:rPr>
        <w:t>Les Organisations des victimes de la crise ivoirienne ;</w:t>
      </w:r>
    </w:p>
    <w:p w14:paraId="00AB3F1C" w14:textId="38205923" w:rsidR="002E6CAA" w:rsidRPr="002E6CAA" w:rsidRDefault="002E6CAA" w:rsidP="002E6CAA">
      <w:pPr>
        <w:pStyle w:val="Paragraphedeliste"/>
        <w:numPr>
          <w:ilvl w:val="0"/>
          <w:numId w:val="6"/>
        </w:numPr>
        <w:rPr>
          <w:rFonts w:ascii="Arial" w:hAnsi="Arial" w:cs="Arial"/>
          <w:lang w:val="fr-FR"/>
        </w:rPr>
      </w:pPr>
      <w:r w:rsidRPr="002E6CAA">
        <w:rPr>
          <w:rFonts w:ascii="Arial" w:hAnsi="Arial" w:cs="Arial"/>
          <w:lang w:val="fr-FR"/>
        </w:rPr>
        <w:t xml:space="preserve">Les Leaders communautaires et religieux ; </w:t>
      </w:r>
    </w:p>
    <w:p w14:paraId="5E5A3C67" w14:textId="77777777" w:rsidR="002D2610" w:rsidRPr="00F07628" w:rsidRDefault="002D2610" w:rsidP="002D2610">
      <w:pPr>
        <w:numPr>
          <w:ilvl w:val="0"/>
          <w:numId w:val="6"/>
        </w:numPr>
        <w:spacing w:after="0" w:line="240" w:lineRule="auto"/>
        <w:ind w:right="-7"/>
        <w:jc w:val="both"/>
        <w:rPr>
          <w:rFonts w:ascii="Arial" w:eastAsia="Times New Roman" w:hAnsi="Arial" w:cs="Arial"/>
        </w:rPr>
      </w:pPr>
      <w:r w:rsidRPr="00F07628">
        <w:rPr>
          <w:rFonts w:ascii="Arial" w:eastAsia="Times New Roman" w:hAnsi="Arial" w:cs="Arial"/>
        </w:rPr>
        <w:t xml:space="preserve">Les femmes et les jeunes : </w:t>
      </w:r>
    </w:p>
    <w:p w14:paraId="46CC1F26" w14:textId="77777777" w:rsidR="002D2610" w:rsidRPr="00F07628" w:rsidRDefault="002D2610" w:rsidP="002D2610">
      <w:pPr>
        <w:numPr>
          <w:ilvl w:val="0"/>
          <w:numId w:val="6"/>
        </w:numPr>
        <w:spacing w:after="0" w:line="240" w:lineRule="auto"/>
        <w:ind w:right="-7"/>
        <w:jc w:val="both"/>
        <w:rPr>
          <w:rFonts w:ascii="Arial" w:eastAsia="Times New Roman" w:hAnsi="Arial" w:cs="Arial"/>
        </w:rPr>
      </w:pPr>
      <w:r w:rsidRPr="00F07628">
        <w:rPr>
          <w:rFonts w:ascii="Arial" w:eastAsia="Times New Roman" w:hAnsi="Arial" w:cs="Arial"/>
        </w:rPr>
        <w:t>L’Agence Foncière Rurale et la Direction du Foncier Rural</w:t>
      </w:r>
      <w:r w:rsidRPr="00F07628">
        <w:rPr>
          <w:rFonts w:ascii="Arial" w:eastAsia="Times New Roman" w:hAnsi="Arial" w:cs="Arial"/>
          <w:sz w:val="24"/>
          <w:szCs w:val="24"/>
        </w:rPr>
        <w:t xml:space="preserve"> </w:t>
      </w:r>
      <w:r w:rsidRPr="00F07628">
        <w:rPr>
          <w:rFonts w:ascii="Arial" w:eastAsia="Times New Roman" w:hAnsi="Arial" w:cs="Arial"/>
        </w:rPr>
        <w:t>et les autorités administratives ;</w:t>
      </w:r>
    </w:p>
    <w:p w14:paraId="1FD3C594" w14:textId="77777777" w:rsidR="002D2610" w:rsidRPr="00F07628" w:rsidRDefault="002D2610" w:rsidP="002D2610">
      <w:pPr>
        <w:numPr>
          <w:ilvl w:val="0"/>
          <w:numId w:val="6"/>
        </w:numPr>
        <w:spacing w:after="0" w:line="240" w:lineRule="auto"/>
        <w:ind w:right="-7"/>
        <w:jc w:val="both"/>
        <w:rPr>
          <w:rFonts w:ascii="Arial" w:eastAsia="Times New Roman" w:hAnsi="Arial" w:cs="Arial"/>
        </w:rPr>
      </w:pPr>
      <w:r w:rsidRPr="00F07628">
        <w:rPr>
          <w:rFonts w:ascii="Arial" w:eastAsia="Times New Roman" w:hAnsi="Arial" w:cs="Arial"/>
        </w:rPr>
        <w:t>La Commission Nationale des Droits de l’Homme(CNDHCI) ;</w:t>
      </w:r>
    </w:p>
    <w:p w14:paraId="546035F2" w14:textId="3C486C18" w:rsidR="002E6CAA" w:rsidRDefault="002D2610" w:rsidP="002E6CAA">
      <w:pPr>
        <w:numPr>
          <w:ilvl w:val="0"/>
          <w:numId w:val="6"/>
        </w:numPr>
        <w:spacing w:after="0" w:line="240" w:lineRule="auto"/>
        <w:jc w:val="both"/>
        <w:rPr>
          <w:rFonts w:ascii="Arial" w:eastAsia="Times New Roman" w:hAnsi="Arial" w:cs="Arial"/>
          <w:b/>
        </w:rPr>
      </w:pPr>
      <w:r w:rsidRPr="00F07628">
        <w:rPr>
          <w:rFonts w:ascii="Arial" w:eastAsia="Times New Roman" w:hAnsi="Arial" w:cs="Arial"/>
        </w:rPr>
        <w:t>Les Orga</w:t>
      </w:r>
      <w:r w:rsidR="002E6CAA">
        <w:rPr>
          <w:rFonts w:ascii="Arial" w:eastAsia="Times New Roman" w:hAnsi="Arial" w:cs="Arial"/>
        </w:rPr>
        <w:t>nisations de la Société Civile.</w:t>
      </w:r>
    </w:p>
    <w:p w14:paraId="416797C8" w14:textId="77777777" w:rsidR="002E6CAA" w:rsidRPr="002E6CAA" w:rsidRDefault="002E6CAA" w:rsidP="002E6CAA">
      <w:pPr>
        <w:spacing w:after="0" w:line="240" w:lineRule="auto"/>
        <w:ind w:left="720"/>
        <w:jc w:val="both"/>
        <w:rPr>
          <w:rFonts w:ascii="Arial" w:eastAsia="Times New Roman" w:hAnsi="Arial" w:cs="Arial"/>
          <w:b/>
        </w:rPr>
      </w:pPr>
    </w:p>
    <w:p w14:paraId="789BBD6E" w14:textId="77777777" w:rsidR="002D2610" w:rsidRPr="00F07628" w:rsidRDefault="002D2610" w:rsidP="002D2610">
      <w:pPr>
        <w:keepNext/>
        <w:numPr>
          <w:ilvl w:val="0"/>
          <w:numId w:val="2"/>
        </w:numPr>
        <w:spacing w:after="0" w:line="240" w:lineRule="auto"/>
        <w:ind w:left="994"/>
        <w:rPr>
          <w:rFonts w:ascii="Arial" w:eastAsia="Times New Roman" w:hAnsi="Arial" w:cs="Arial"/>
          <w:b/>
        </w:rPr>
      </w:pPr>
      <w:r w:rsidRPr="00F07628">
        <w:rPr>
          <w:rFonts w:ascii="Arial" w:eastAsia="Times New Roman" w:hAnsi="Arial" w:cs="Arial"/>
          <w:b/>
        </w:rPr>
        <w:t>Gestion du projet et coordination (4 pages max)</w:t>
      </w:r>
    </w:p>
    <w:p w14:paraId="09BF0A58" w14:textId="77777777" w:rsidR="002D2610" w:rsidRPr="00F07628" w:rsidRDefault="002D2610" w:rsidP="002D2610">
      <w:pPr>
        <w:spacing w:after="0" w:line="240" w:lineRule="auto"/>
        <w:rPr>
          <w:rFonts w:ascii="Arial" w:eastAsia="Times New Roman" w:hAnsi="Arial" w:cs="Arial"/>
          <w:b/>
        </w:rPr>
      </w:pPr>
    </w:p>
    <w:p w14:paraId="00FC87D9" w14:textId="77777777" w:rsidR="002D2610" w:rsidRPr="00F07628" w:rsidRDefault="002D2610" w:rsidP="002D2610">
      <w:pPr>
        <w:numPr>
          <w:ilvl w:val="0"/>
          <w:numId w:val="4"/>
        </w:numPr>
        <w:spacing w:after="0" w:line="240" w:lineRule="auto"/>
        <w:contextualSpacing/>
        <w:jc w:val="both"/>
        <w:rPr>
          <w:rFonts w:ascii="Arial" w:eastAsia="Times New Roman" w:hAnsi="Arial" w:cs="Arial"/>
          <w:b/>
        </w:rPr>
      </w:pPr>
      <w:r w:rsidRPr="00F07628">
        <w:rPr>
          <w:rFonts w:ascii="Arial" w:eastAsia="Times New Roman" w:hAnsi="Arial" w:cs="Arial"/>
          <w:b/>
          <w:bCs/>
        </w:rPr>
        <w:t>Organisations récipiendaires et partenaires de mise en œuvre</w:t>
      </w:r>
      <w:r w:rsidRPr="00F07628">
        <w:rPr>
          <w:rFonts w:ascii="Arial" w:eastAsia="Times New Roman" w:hAnsi="Arial" w:cs="Arial"/>
        </w:rPr>
        <w:t xml:space="preserve"> </w:t>
      </w:r>
    </w:p>
    <w:p w14:paraId="72F433F2" w14:textId="77777777" w:rsidR="002D2610" w:rsidRPr="00F07628" w:rsidRDefault="002D2610" w:rsidP="002D2610">
      <w:pPr>
        <w:spacing w:after="0" w:line="240" w:lineRule="auto"/>
        <w:jc w:val="both"/>
        <w:rPr>
          <w:rFonts w:ascii="Arial" w:eastAsia="Times New Roman" w:hAnsi="Arial" w:cs="Arial"/>
        </w:rPr>
      </w:pPr>
    </w:p>
    <w:p w14:paraId="1D79B9E3" w14:textId="77777777" w:rsidR="002D2610" w:rsidRPr="00F07628" w:rsidRDefault="002D2610" w:rsidP="002D2610">
      <w:pPr>
        <w:spacing w:after="0" w:line="240" w:lineRule="auto"/>
        <w:jc w:val="both"/>
        <w:rPr>
          <w:rFonts w:ascii="Arial" w:eastAsia="Times New Roman" w:hAnsi="Arial" w:cs="Arial"/>
        </w:rPr>
      </w:pPr>
      <w:r w:rsidRPr="00F07628">
        <w:rPr>
          <w:rFonts w:ascii="Arial" w:eastAsia="Times New Roman" w:hAnsi="Arial" w:cs="Arial"/>
        </w:rPr>
        <w:t>Le projet est une initiative conjointe du Programme des Nations Unies pour le Développement (PNUD) et l’Organisation des Nations Unies pour l’Agriculture (FAO) avec l’appui technique de l’Office du Haut-Commissariat des Nations Unies aux Droits de l’Homme (OHCDH), bureau régional de Dakar.</w:t>
      </w:r>
    </w:p>
    <w:p w14:paraId="61DCF8ED" w14:textId="6BC9EE9F" w:rsidR="002D2610" w:rsidRPr="00F07628" w:rsidRDefault="002D2610" w:rsidP="002D2610">
      <w:pPr>
        <w:spacing w:after="0" w:line="240" w:lineRule="auto"/>
        <w:jc w:val="both"/>
        <w:rPr>
          <w:rFonts w:ascii="Arial" w:eastAsia="Times New Roman" w:hAnsi="Arial" w:cs="Arial"/>
        </w:rPr>
      </w:pPr>
      <w:r w:rsidRPr="00F07628">
        <w:rPr>
          <w:rFonts w:ascii="Arial" w:eastAsia="Times New Roman" w:hAnsi="Arial" w:cs="Arial"/>
        </w:rPr>
        <w:t xml:space="preserve">Le Programme des Nations Unies pour le Développement assurera le lead dans </w:t>
      </w:r>
      <w:r w:rsidR="002E6CAA">
        <w:rPr>
          <w:rFonts w:ascii="Arial" w:eastAsia="Times New Roman" w:hAnsi="Arial" w:cs="Arial"/>
        </w:rPr>
        <w:t>la gestion et la coordination</w:t>
      </w:r>
      <w:r w:rsidRPr="00F07628">
        <w:rPr>
          <w:rFonts w:ascii="Arial" w:eastAsia="Times New Roman" w:hAnsi="Arial" w:cs="Arial"/>
        </w:rPr>
        <w:t xml:space="preserve"> du projet.</w:t>
      </w:r>
    </w:p>
    <w:p w14:paraId="75469687" w14:textId="77777777" w:rsidR="002D2610" w:rsidRPr="00F07628" w:rsidRDefault="002D2610" w:rsidP="002D2610">
      <w:pPr>
        <w:spacing w:after="0" w:line="240" w:lineRule="auto"/>
        <w:jc w:val="both"/>
        <w:rPr>
          <w:rFonts w:ascii="Arial" w:eastAsia="Times New Roman" w:hAnsi="Arial" w:cs="Arial"/>
        </w:rPr>
      </w:pPr>
    </w:p>
    <w:p w14:paraId="3009B19B" w14:textId="77777777" w:rsidR="002D2610" w:rsidRPr="00F07628" w:rsidRDefault="002D2610" w:rsidP="002D2610">
      <w:pPr>
        <w:spacing w:after="0" w:line="240" w:lineRule="auto"/>
        <w:jc w:val="both"/>
        <w:rPr>
          <w:rFonts w:ascii="Arial" w:eastAsia="Times New Roman" w:hAnsi="Arial" w:cs="Arial"/>
          <w:b/>
        </w:rPr>
      </w:pPr>
      <w:r w:rsidRPr="00F07628">
        <w:rPr>
          <w:rFonts w:ascii="Arial" w:eastAsia="Times New Roman" w:hAnsi="Arial" w:cs="Arial"/>
          <w:b/>
        </w:rPr>
        <w:t>Rôle et Responsabilités de l’agence lead du projet (PNUD)</w:t>
      </w:r>
    </w:p>
    <w:p w14:paraId="7EEF44D2" w14:textId="77777777" w:rsidR="002D2610" w:rsidRPr="00F07628" w:rsidRDefault="002D2610" w:rsidP="002D2610">
      <w:pPr>
        <w:spacing w:after="0" w:line="240" w:lineRule="auto"/>
        <w:jc w:val="both"/>
        <w:rPr>
          <w:rFonts w:ascii="Arial" w:eastAsia="Times New Roman" w:hAnsi="Arial" w:cs="Arial"/>
        </w:rPr>
      </w:pPr>
    </w:p>
    <w:p w14:paraId="3C30315D" w14:textId="3C8692BE" w:rsidR="002D2610" w:rsidRPr="00F07628" w:rsidRDefault="002D2610" w:rsidP="002D2610">
      <w:pPr>
        <w:spacing w:after="0" w:line="240" w:lineRule="auto"/>
        <w:jc w:val="both"/>
        <w:rPr>
          <w:rFonts w:ascii="Arial" w:eastAsia="Times New Roman" w:hAnsi="Arial" w:cs="Arial"/>
        </w:rPr>
      </w:pPr>
      <w:r w:rsidRPr="007048EA">
        <w:rPr>
          <w:rFonts w:ascii="Arial" w:eastAsia="Times New Roman" w:hAnsi="Arial" w:cs="Arial"/>
          <w:b/>
        </w:rPr>
        <w:t>Le PNUD</w:t>
      </w:r>
      <w:r w:rsidR="002E6CAA">
        <w:rPr>
          <w:rFonts w:ascii="Arial" w:eastAsia="Times New Roman" w:hAnsi="Arial" w:cs="Arial"/>
        </w:rPr>
        <w:t xml:space="preserve"> l’agence lead</w:t>
      </w:r>
      <w:r w:rsidRPr="00F07628">
        <w:rPr>
          <w:rFonts w:ascii="Arial" w:eastAsia="Times New Roman" w:hAnsi="Arial" w:cs="Arial"/>
        </w:rPr>
        <w:t xml:space="preserve"> est récipiendaire principal de fonds (2</w:t>
      </w:r>
      <w:r w:rsidR="002E6CAA">
        <w:rPr>
          <w:rFonts w:ascii="Arial" w:eastAsia="Times New Roman" w:hAnsi="Arial" w:cs="Arial"/>
        </w:rPr>
        <w:t xml:space="preserve"> </w:t>
      </w:r>
      <w:r w:rsidRPr="00F07628">
        <w:rPr>
          <w:rFonts w:ascii="Arial" w:eastAsia="Times New Roman" w:hAnsi="Arial" w:cs="Arial"/>
        </w:rPr>
        <w:t>000 000</w:t>
      </w:r>
      <w:r w:rsidR="00F07628" w:rsidRPr="00F07628">
        <w:rPr>
          <w:rFonts w:ascii="Arial" w:eastAsia="Times New Roman" w:hAnsi="Arial" w:cs="Arial"/>
        </w:rPr>
        <w:t xml:space="preserve"> $</w:t>
      </w:r>
      <w:r w:rsidRPr="00F07628">
        <w:rPr>
          <w:rFonts w:ascii="Arial" w:eastAsia="Times New Roman" w:hAnsi="Arial" w:cs="Arial"/>
        </w:rPr>
        <w:t xml:space="preserve"> USD). En tant que lead, il a la tâche d’assurer  la coordination technique et financière de l’ensemble du projet y compris la consolidation des plans de travail et la production périodique des rapports techniques et financiers du projet et la présentation de ces derniers au Comité technique d’experts et au Comi</w:t>
      </w:r>
      <w:r w:rsidR="00F07628" w:rsidRPr="00F07628">
        <w:rPr>
          <w:rFonts w:ascii="Arial" w:eastAsia="Times New Roman" w:hAnsi="Arial" w:cs="Arial"/>
        </w:rPr>
        <w:t>té de Pilotage conjoint du PBF.</w:t>
      </w:r>
    </w:p>
    <w:p w14:paraId="1FE2870B" w14:textId="77777777" w:rsidR="002D2610" w:rsidRPr="00F07628" w:rsidRDefault="002D2610" w:rsidP="002D2610">
      <w:pPr>
        <w:spacing w:after="0" w:line="240" w:lineRule="auto"/>
        <w:jc w:val="both"/>
        <w:rPr>
          <w:rFonts w:ascii="Arial" w:eastAsia="Times New Roman" w:hAnsi="Arial" w:cs="Arial"/>
        </w:rPr>
      </w:pPr>
      <w:r w:rsidRPr="00F07628">
        <w:rPr>
          <w:rFonts w:ascii="Arial" w:eastAsia="Times New Roman" w:hAnsi="Arial" w:cs="Arial"/>
        </w:rPr>
        <w:t>Pour ce faire, le conseiller état de droit et droits de l’homme (de  niveau P4, FTA), recruté par le PNUD est mis à la disposition du projet pour :</w:t>
      </w:r>
    </w:p>
    <w:p w14:paraId="68DED322" w14:textId="413106C9" w:rsidR="00F07628" w:rsidRPr="00F07628" w:rsidRDefault="00F07628" w:rsidP="002D2610">
      <w:pPr>
        <w:pStyle w:val="Paragraphedeliste"/>
        <w:numPr>
          <w:ilvl w:val="0"/>
          <w:numId w:val="33"/>
        </w:numPr>
        <w:jc w:val="both"/>
        <w:rPr>
          <w:rFonts w:ascii="Arial" w:hAnsi="Arial" w:cs="Arial"/>
          <w:lang w:val="fr-FR"/>
        </w:rPr>
      </w:pPr>
      <w:r w:rsidRPr="00F07628">
        <w:rPr>
          <w:rFonts w:ascii="Arial" w:hAnsi="Arial" w:cs="Arial"/>
          <w:lang w:val="fr-FR"/>
        </w:rPr>
        <w:t>Assurer</w:t>
      </w:r>
      <w:r w:rsidR="002D2610" w:rsidRPr="00F07628">
        <w:rPr>
          <w:rFonts w:ascii="Arial" w:hAnsi="Arial" w:cs="Arial"/>
          <w:lang w:val="fr-FR"/>
        </w:rPr>
        <w:t>, en étroite collaboration avec les ministères techniques concernés, les OSC et les agences impliquées, la coordination quotidienne de la mise en œuvre technique de</w:t>
      </w:r>
      <w:r w:rsidRPr="00F07628">
        <w:rPr>
          <w:rFonts w:ascii="Arial" w:hAnsi="Arial" w:cs="Arial"/>
          <w:lang w:val="fr-FR"/>
        </w:rPr>
        <w:t xml:space="preserve"> toutes les activités du projet ;</w:t>
      </w:r>
    </w:p>
    <w:p w14:paraId="45597121" w14:textId="104A6050" w:rsidR="00F07628" w:rsidRPr="00F07628" w:rsidRDefault="00F07628" w:rsidP="002D2610">
      <w:pPr>
        <w:pStyle w:val="Paragraphedeliste"/>
        <w:numPr>
          <w:ilvl w:val="0"/>
          <w:numId w:val="33"/>
        </w:numPr>
        <w:jc w:val="both"/>
        <w:rPr>
          <w:rFonts w:ascii="Arial" w:hAnsi="Arial" w:cs="Arial"/>
          <w:lang w:val="fr-FR"/>
        </w:rPr>
      </w:pPr>
      <w:r w:rsidRPr="00F07628">
        <w:rPr>
          <w:rFonts w:ascii="Arial" w:hAnsi="Arial" w:cs="Arial"/>
          <w:lang w:val="fr-FR"/>
        </w:rPr>
        <w:t>P</w:t>
      </w:r>
      <w:r w:rsidR="002D2610" w:rsidRPr="00F07628">
        <w:rPr>
          <w:rFonts w:ascii="Arial" w:hAnsi="Arial" w:cs="Arial"/>
          <w:lang w:val="fr-FR"/>
        </w:rPr>
        <w:t>rocéder à l’élaboration des plans de travail et de tous les rapports à soumettre au comité technique de suivi ;</w:t>
      </w:r>
    </w:p>
    <w:p w14:paraId="27A54A41" w14:textId="7410E6AD" w:rsidR="00F07628" w:rsidRPr="00F07628" w:rsidRDefault="00F07628" w:rsidP="002D2610">
      <w:pPr>
        <w:pStyle w:val="Paragraphedeliste"/>
        <w:numPr>
          <w:ilvl w:val="0"/>
          <w:numId w:val="33"/>
        </w:numPr>
        <w:jc w:val="both"/>
        <w:rPr>
          <w:rFonts w:ascii="Arial" w:hAnsi="Arial" w:cs="Arial"/>
          <w:lang w:val="fr-FR"/>
        </w:rPr>
      </w:pPr>
      <w:r w:rsidRPr="00F07628">
        <w:rPr>
          <w:rFonts w:ascii="Arial" w:hAnsi="Arial" w:cs="Arial"/>
          <w:lang w:val="fr-FR"/>
        </w:rPr>
        <w:lastRenderedPageBreak/>
        <w:t>I</w:t>
      </w:r>
      <w:r w:rsidR="002D2610" w:rsidRPr="00F07628">
        <w:rPr>
          <w:rFonts w:ascii="Arial" w:hAnsi="Arial" w:cs="Arial"/>
          <w:lang w:val="fr-FR"/>
        </w:rPr>
        <w:t xml:space="preserve">nteragir avec tous les intervenants sur les questions intéressant le projet en collaboration avec le comité technique de suivi ; </w:t>
      </w:r>
    </w:p>
    <w:p w14:paraId="143CAA93" w14:textId="73767ED9" w:rsidR="002D2610" w:rsidRPr="00F07628" w:rsidRDefault="00F07628" w:rsidP="002D2610">
      <w:pPr>
        <w:pStyle w:val="Paragraphedeliste"/>
        <w:numPr>
          <w:ilvl w:val="0"/>
          <w:numId w:val="33"/>
        </w:numPr>
        <w:jc w:val="both"/>
        <w:rPr>
          <w:rFonts w:ascii="Arial" w:hAnsi="Arial" w:cs="Arial"/>
          <w:lang w:val="fr-FR"/>
        </w:rPr>
      </w:pPr>
      <w:r w:rsidRPr="00F07628">
        <w:rPr>
          <w:rFonts w:ascii="Arial" w:hAnsi="Arial" w:cs="Arial"/>
          <w:lang w:val="fr-FR"/>
        </w:rPr>
        <w:t>P</w:t>
      </w:r>
      <w:r w:rsidR="002D2610" w:rsidRPr="00F07628">
        <w:rPr>
          <w:rFonts w:ascii="Arial" w:hAnsi="Arial" w:cs="Arial"/>
          <w:lang w:val="fr-FR"/>
        </w:rPr>
        <w:t>réparer et organiser les réunions du comité technique de suivi ainsi que les réunions du comité de pilotage.</w:t>
      </w:r>
    </w:p>
    <w:p w14:paraId="76688AA9" w14:textId="77777777" w:rsidR="002D2610" w:rsidRPr="00F07628" w:rsidRDefault="002D2610" w:rsidP="002D2610">
      <w:pPr>
        <w:spacing w:after="0" w:line="240" w:lineRule="auto"/>
        <w:ind w:right="-187"/>
        <w:jc w:val="both"/>
        <w:rPr>
          <w:rFonts w:ascii="Arial" w:eastAsia="Times New Roman" w:hAnsi="Arial" w:cs="Arial"/>
          <w:b/>
        </w:rPr>
      </w:pPr>
    </w:p>
    <w:p w14:paraId="239C7D9E" w14:textId="00FECE47" w:rsidR="002D2610" w:rsidRPr="00F07628" w:rsidRDefault="002D2610" w:rsidP="002D2610">
      <w:pPr>
        <w:spacing w:after="0" w:line="240" w:lineRule="auto"/>
        <w:ind w:right="-187"/>
        <w:jc w:val="both"/>
        <w:rPr>
          <w:rFonts w:ascii="Arial" w:eastAsia="Times New Roman" w:hAnsi="Arial" w:cs="Arial"/>
          <w:b/>
        </w:rPr>
      </w:pPr>
      <w:r w:rsidRPr="00F07628">
        <w:rPr>
          <w:rFonts w:ascii="Arial" w:eastAsia="Times New Roman" w:hAnsi="Arial" w:cs="Arial"/>
          <w:b/>
        </w:rPr>
        <w:t>Rôle et Responsabilité des</w:t>
      </w:r>
      <w:r w:rsidR="007048EA">
        <w:rPr>
          <w:rFonts w:ascii="Arial" w:eastAsia="Times New Roman" w:hAnsi="Arial" w:cs="Arial"/>
          <w:b/>
        </w:rPr>
        <w:t xml:space="preserve"> autres</w:t>
      </w:r>
      <w:r w:rsidRPr="00F07628">
        <w:rPr>
          <w:rFonts w:ascii="Arial" w:eastAsia="Times New Roman" w:hAnsi="Arial" w:cs="Arial"/>
          <w:b/>
        </w:rPr>
        <w:t xml:space="preserve"> agences récipiendaires des fonds</w:t>
      </w:r>
    </w:p>
    <w:p w14:paraId="2DA3BE5D" w14:textId="692CF78D" w:rsidR="007048EA" w:rsidRPr="007048EA" w:rsidRDefault="007048EA" w:rsidP="002D2610">
      <w:pPr>
        <w:spacing w:after="0" w:line="240" w:lineRule="auto"/>
        <w:ind w:right="-187"/>
        <w:jc w:val="both"/>
        <w:rPr>
          <w:rFonts w:ascii="Arial" w:eastAsia="Times New Roman" w:hAnsi="Arial" w:cs="Arial"/>
          <w:b/>
          <w:u w:val="single"/>
        </w:rPr>
      </w:pPr>
      <w:r w:rsidRPr="007048EA">
        <w:rPr>
          <w:rFonts w:ascii="Arial" w:eastAsia="Times New Roman" w:hAnsi="Arial" w:cs="Arial"/>
          <w:b/>
          <w:u w:val="single"/>
        </w:rPr>
        <w:t>FAO</w:t>
      </w:r>
    </w:p>
    <w:p w14:paraId="2019D90C" w14:textId="5269F8F6" w:rsidR="002D2610" w:rsidRPr="00F07628" w:rsidRDefault="002D2610" w:rsidP="002D2610">
      <w:pPr>
        <w:spacing w:after="0" w:line="240" w:lineRule="auto"/>
        <w:ind w:right="-187"/>
        <w:jc w:val="both"/>
        <w:rPr>
          <w:rFonts w:ascii="Arial" w:eastAsia="Times New Roman" w:hAnsi="Arial" w:cs="Arial"/>
        </w:rPr>
      </w:pPr>
      <w:r w:rsidRPr="00F07628">
        <w:rPr>
          <w:rFonts w:ascii="Arial" w:eastAsia="Times New Roman" w:hAnsi="Arial" w:cs="Arial"/>
        </w:rPr>
        <w:t>La FAO est récipiendaire des fonds (300</w:t>
      </w:r>
      <w:r w:rsidR="00F07628" w:rsidRPr="00F07628">
        <w:rPr>
          <w:rFonts w:ascii="Arial" w:eastAsia="Times New Roman" w:hAnsi="Arial" w:cs="Arial"/>
        </w:rPr>
        <w:t> </w:t>
      </w:r>
      <w:r w:rsidRPr="00F07628">
        <w:rPr>
          <w:rFonts w:ascii="Arial" w:eastAsia="Times New Roman" w:hAnsi="Arial" w:cs="Arial"/>
        </w:rPr>
        <w:t>000</w:t>
      </w:r>
      <w:r w:rsidR="00F07628" w:rsidRPr="00F07628">
        <w:rPr>
          <w:rFonts w:ascii="Arial" w:eastAsia="Times New Roman" w:hAnsi="Arial" w:cs="Arial"/>
        </w:rPr>
        <w:t>$ USD</w:t>
      </w:r>
      <w:r w:rsidRPr="00F07628">
        <w:rPr>
          <w:rFonts w:ascii="Arial" w:eastAsia="Times New Roman" w:hAnsi="Arial" w:cs="Arial"/>
        </w:rPr>
        <w:t>). La FAO intervient dans ce projet en raison de son expérience dans le cadre de son programme d’appui aux actions du gouvernement dans le cadre de la sécurisation du foncier en milieu rural. Elle a eu un rôle actif dans le processus d’élaboration du document de politique foncière en milieu rural, la relecture de la loi n°98-750 du 23 décembre 1998 relative au domaine foncier rural et la création de l’Agence foncière r</w:t>
      </w:r>
      <w:r w:rsidR="00F07628" w:rsidRPr="00F07628">
        <w:rPr>
          <w:rFonts w:ascii="Arial" w:eastAsia="Times New Roman" w:hAnsi="Arial" w:cs="Arial"/>
        </w:rPr>
        <w:t>urale (AFOR). Elle se charge</w:t>
      </w:r>
      <w:r w:rsidRPr="00F07628">
        <w:rPr>
          <w:rFonts w:ascii="Arial" w:eastAsia="Times New Roman" w:hAnsi="Arial" w:cs="Arial"/>
        </w:rPr>
        <w:t xml:space="preserve"> donc du renforcement de la gouvernance foncière dans les zones d’intervention du projet.</w:t>
      </w:r>
    </w:p>
    <w:p w14:paraId="6652A2DD" w14:textId="77777777" w:rsidR="00F07628" w:rsidRPr="00F07628" w:rsidRDefault="002D2610" w:rsidP="002D2610">
      <w:pPr>
        <w:spacing w:after="0" w:line="240" w:lineRule="auto"/>
        <w:ind w:right="-187"/>
        <w:jc w:val="both"/>
        <w:rPr>
          <w:rFonts w:ascii="Arial" w:eastAsia="Times New Roman" w:hAnsi="Arial" w:cs="Arial"/>
        </w:rPr>
      </w:pPr>
      <w:r w:rsidRPr="00F07628">
        <w:rPr>
          <w:rFonts w:ascii="Arial" w:eastAsia="Times New Roman" w:hAnsi="Arial" w:cs="Arial"/>
        </w:rPr>
        <w:t>Elle aura pour rôle de</w:t>
      </w:r>
      <w:r w:rsidR="00F07628" w:rsidRPr="00F07628">
        <w:rPr>
          <w:rFonts w:ascii="Arial" w:eastAsia="Times New Roman" w:hAnsi="Arial" w:cs="Arial"/>
        </w:rPr>
        <w:t xml:space="preserve"> :</w:t>
      </w:r>
    </w:p>
    <w:p w14:paraId="510ACF4A" w14:textId="612F07C3" w:rsidR="00F07628" w:rsidRPr="00F07628" w:rsidRDefault="00F07628" w:rsidP="002D2610">
      <w:pPr>
        <w:pStyle w:val="Paragraphedeliste"/>
        <w:numPr>
          <w:ilvl w:val="0"/>
          <w:numId w:val="34"/>
        </w:numPr>
        <w:ind w:right="-187"/>
        <w:jc w:val="both"/>
        <w:rPr>
          <w:rFonts w:ascii="Arial" w:hAnsi="Arial" w:cs="Arial"/>
          <w:lang w:val="fr-FR"/>
        </w:rPr>
      </w:pPr>
      <w:r w:rsidRPr="00F07628">
        <w:rPr>
          <w:rFonts w:ascii="Arial" w:hAnsi="Arial" w:cs="Arial"/>
          <w:lang w:val="fr-FR"/>
        </w:rPr>
        <w:t>A</w:t>
      </w:r>
      <w:r w:rsidR="002D2610" w:rsidRPr="00F07628">
        <w:rPr>
          <w:rFonts w:ascii="Arial" w:hAnsi="Arial" w:cs="Arial"/>
          <w:lang w:val="fr-FR"/>
        </w:rPr>
        <w:t>ssurer la gestion financière des ressources qui lui sont allouées ;</w:t>
      </w:r>
    </w:p>
    <w:p w14:paraId="3D03D120" w14:textId="77190F0B" w:rsidR="00F07628" w:rsidRPr="00F07628" w:rsidRDefault="00F07628" w:rsidP="002D2610">
      <w:pPr>
        <w:pStyle w:val="Paragraphedeliste"/>
        <w:numPr>
          <w:ilvl w:val="0"/>
          <w:numId w:val="34"/>
        </w:numPr>
        <w:ind w:right="-187"/>
        <w:jc w:val="both"/>
        <w:rPr>
          <w:rFonts w:ascii="Arial" w:hAnsi="Arial" w:cs="Arial"/>
          <w:lang w:val="fr-FR"/>
        </w:rPr>
      </w:pPr>
      <w:r w:rsidRPr="00F07628">
        <w:rPr>
          <w:rFonts w:ascii="Arial" w:hAnsi="Arial" w:cs="Arial"/>
          <w:lang w:val="fr-FR"/>
        </w:rPr>
        <w:t>A</w:t>
      </w:r>
      <w:r w:rsidR="002D2610" w:rsidRPr="00F07628">
        <w:rPr>
          <w:rFonts w:ascii="Arial" w:hAnsi="Arial" w:cs="Arial"/>
          <w:lang w:val="fr-FR"/>
        </w:rPr>
        <w:t>ssurer la coordination technique des activités concourant à l’atteinte du produit (produit 2.1- gouvernance foncière) pour lesquels les fonds lui ont été alloués ;</w:t>
      </w:r>
    </w:p>
    <w:p w14:paraId="4C9CAA87" w14:textId="4F886E2C" w:rsidR="002D2610" w:rsidRPr="00F07628" w:rsidRDefault="00F07628" w:rsidP="002D2610">
      <w:pPr>
        <w:pStyle w:val="Paragraphedeliste"/>
        <w:numPr>
          <w:ilvl w:val="0"/>
          <w:numId w:val="34"/>
        </w:numPr>
        <w:ind w:right="-187"/>
        <w:jc w:val="both"/>
        <w:rPr>
          <w:rFonts w:ascii="Arial" w:hAnsi="Arial" w:cs="Arial"/>
          <w:lang w:val="fr-FR"/>
        </w:rPr>
      </w:pPr>
      <w:r w:rsidRPr="00F07628">
        <w:rPr>
          <w:rFonts w:ascii="Arial" w:hAnsi="Arial" w:cs="Arial"/>
          <w:lang w:val="fr-FR"/>
        </w:rPr>
        <w:t>C</w:t>
      </w:r>
      <w:r w:rsidR="002D2610" w:rsidRPr="00F07628">
        <w:rPr>
          <w:rFonts w:ascii="Arial" w:hAnsi="Arial" w:cs="Arial"/>
          <w:lang w:val="fr-FR"/>
        </w:rPr>
        <w:t>ontribuer à la préparation, la mise en œuvre, le suivi des PTA et l’élaboration des rapports techniques relatifs au produit en étroite collaboration avec les autres agences impliquées (agences participantes) qui seront soumis pour consolidation à l’agence lead.</w:t>
      </w:r>
    </w:p>
    <w:p w14:paraId="7641DAD8" w14:textId="7D21DB86" w:rsidR="002D2610" w:rsidRPr="007048EA" w:rsidRDefault="007048EA" w:rsidP="002D2610">
      <w:pPr>
        <w:spacing w:after="200" w:line="276" w:lineRule="auto"/>
        <w:ind w:right="-187"/>
        <w:contextualSpacing/>
        <w:jc w:val="both"/>
        <w:rPr>
          <w:rFonts w:ascii="Arial" w:eastAsia="Times New Roman" w:hAnsi="Arial" w:cs="Arial"/>
          <w:b/>
          <w:u w:val="single"/>
        </w:rPr>
      </w:pPr>
      <w:r w:rsidRPr="007048EA">
        <w:rPr>
          <w:rFonts w:ascii="Arial" w:eastAsia="Times New Roman" w:hAnsi="Arial" w:cs="Arial"/>
          <w:b/>
          <w:u w:val="single"/>
        </w:rPr>
        <w:t>OHCDH</w:t>
      </w:r>
    </w:p>
    <w:p w14:paraId="57758E33" w14:textId="59C7267E" w:rsidR="002D2610" w:rsidRDefault="002D2610" w:rsidP="002D2610">
      <w:pPr>
        <w:spacing w:after="0" w:line="240" w:lineRule="auto"/>
        <w:jc w:val="both"/>
        <w:rPr>
          <w:rFonts w:ascii="Arial" w:eastAsia="Times New Roman" w:hAnsi="Arial" w:cs="Arial"/>
        </w:rPr>
      </w:pPr>
      <w:r w:rsidRPr="00F07628">
        <w:rPr>
          <w:rFonts w:ascii="Arial" w:eastAsia="Times New Roman" w:hAnsi="Arial" w:cs="Arial"/>
        </w:rPr>
        <w:t>L’OHCDH</w:t>
      </w:r>
      <w:r w:rsidR="002E6CAA">
        <w:rPr>
          <w:rFonts w:ascii="Arial" w:eastAsia="Times New Roman" w:hAnsi="Arial" w:cs="Arial"/>
        </w:rPr>
        <w:t>, bureau régional de Dakar</w:t>
      </w:r>
      <w:r w:rsidR="007048EA">
        <w:rPr>
          <w:rFonts w:ascii="Arial" w:eastAsia="Times New Roman" w:hAnsi="Arial" w:cs="Arial"/>
        </w:rPr>
        <w:t xml:space="preserve"> est récipiendaire de $ 300 000. Il </w:t>
      </w:r>
      <w:r w:rsidRPr="00F07628">
        <w:rPr>
          <w:rFonts w:ascii="Arial" w:eastAsia="Times New Roman" w:hAnsi="Arial" w:cs="Arial"/>
        </w:rPr>
        <w:t xml:space="preserve"> apporte</w:t>
      </w:r>
      <w:r w:rsidR="007048EA">
        <w:rPr>
          <w:rFonts w:ascii="Arial" w:eastAsia="Times New Roman" w:hAnsi="Arial" w:cs="Arial"/>
        </w:rPr>
        <w:t>ra</w:t>
      </w:r>
      <w:r w:rsidRPr="00F07628">
        <w:rPr>
          <w:rFonts w:ascii="Arial" w:eastAsia="Times New Roman" w:hAnsi="Arial" w:cs="Arial"/>
        </w:rPr>
        <w:t xml:space="preserve"> son appui technique aux agences récipiendaires des fonds en matière des droits de l’Homme. Il s’agit essentiellement des missions techniques et des consultances qui seront c</w:t>
      </w:r>
      <w:r w:rsidR="007048EA">
        <w:rPr>
          <w:rFonts w:ascii="Arial" w:eastAsia="Times New Roman" w:hAnsi="Arial" w:cs="Arial"/>
        </w:rPr>
        <w:t>onduites en Côte d’Ivoire. Il aura aussi pour rôle de :</w:t>
      </w:r>
    </w:p>
    <w:p w14:paraId="481C8FC2" w14:textId="3AA30C03" w:rsidR="007048EA" w:rsidRPr="007048EA" w:rsidRDefault="007048EA" w:rsidP="007048EA">
      <w:pPr>
        <w:pStyle w:val="Paragraphedeliste"/>
        <w:numPr>
          <w:ilvl w:val="0"/>
          <w:numId w:val="37"/>
        </w:numPr>
        <w:jc w:val="both"/>
        <w:rPr>
          <w:rFonts w:ascii="Arial" w:hAnsi="Arial" w:cs="Arial"/>
          <w:lang w:val="fr-FR"/>
        </w:rPr>
      </w:pPr>
      <w:r w:rsidRPr="007048EA">
        <w:rPr>
          <w:rFonts w:ascii="Arial" w:hAnsi="Arial" w:cs="Arial"/>
          <w:lang w:val="fr-FR"/>
        </w:rPr>
        <w:t xml:space="preserve">Assurer la gestion financière des </w:t>
      </w:r>
      <w:r w:rsidR="00563A2A" w:rsidRPr="007048EA">
        <w:rPr>
          <w:rFonts w:ascii="Arial" w:hAnsi="Arial" w:cs="Arial"/>
          <w:lang w:val="fr-FR"/>
        </w:rPr>
        <w:t>ressources</w:t>
      </w:r>
      <w:r w:rsidRPr="007048EA">
        <w:rPr>
          <w:rFonts w:ascii="Arial" w:hAnsi="Arial" w:cs="Arial"/>
          <w:lang w:val="fr-FR"/>
        </w:rPr>
        <w:t xml:space="preserve"> qui</w:t>
      </w:r>
      <w:r w:rsidR="00563A2A">
        <w:rPr>
          <w:rFonts w:ascii="Arial" w:hAnsi="Arial" w:cs="Arial"/>
          <w:lang w:val="fr-FR"/>
        </w:rPr>
        <w:t xml:space="preserve"> lui sont allouées pour couvrir</w:t>
      </w:r>
      <w:r w:rsidRPr="007048EA">
        <w:rPr>
          <w:rFonts w:ascii="Arial" w:hAnsi="Arial" w:cs="Arial"/>
          <w:lang w:val="fr-FR"/>
        </w:rPr>
        <w:t xml:space="preserve"> les activités définies au </w:t>
      </w:r>
      <w:r w:rsidR="00563A2A" w:rsidRPr="007048EA">
        <w:rPr>
          <w:rFonts w:ascii="Arial" w:hAnsi="Arial" w:cs="Arial"/>
          <w:lang w:val="fr-FR"/>
        </w:rPr>
        <w:t>résultat</w:t>
      </w:r>
      <w:r w:rsidRPr="007048EA">
        <w:rPr>
          <w:rFonts w:ascii="Arial" w:hAnsi="Arial" w:cs="Arial"/>
          <w:lang w:val="fr-FR"/>
        </w:rPr>
        <w:t xml:space="preserve"> 3 du projet et sous le lead du </w:t>
      </w:r>
      <w:r>
        <w:rPr>
          <w:rFonts w:ascii="Arial" w:hAnsi="Arial" w:cs="Arial"/>
          <w:lang w:val="fr-FR"/>
        </w:rPr>
        <w:t xml:space="preserve">Programme </w:t>
      </w:r>
      <w:r w:rsidR="00563A2A">
        <w:rPr>
          <w:rFonts w:ascii="Arial" w:hAnsi="Arial" w:cs="Arial"/>
          <w:lang w:val="fr-FR"/>
        </w:rPr>
        <w:t>Manager (Conseiller</w:t>
      </w:r>
      <w:r>
        <w:rPr>
          <w:rFonts w:ascii="Arial" w:hAnsi="Arial" w:cs="Arial"/>
          <w:lang w:val="fr-FR"/>
        </w:rPr>
        <w:t xml:space="preserve"> Etat de Droit</w:t>
      </w:r>
      <w:r w:rsidR="00563A2A">
        <w:rPr>
          <w:rFonts w:ascii="Arial" w:hAnsi="Arial" w:cs="Arial"/>
          <w:lang w:val="fr-FR"/>
        </w:rPr>
        <w:t xml:space="preserve"> et droits de l’Homme-PNUD) ;</w:t>
      </w:r>
    </w:p>
    <w:p w14:paraId="3C780891" w14:textId="3CCB9376" w:rsidR="00F07628" w:rsidRPr="00F07628" w:rsidRDefault="00F07628" w:rsidP="002D2610">
      <w:pPr>
        <w:pStyle w:val="Paragraphedeliste"/>
        <w:numPr>
          <w:ilvl w:val="0"/>
          <w:numId w:val="35"/>
        </w:numPr>
        <w:jc w:val="both"/>
        <w:rPr>
          <w:rFonts w:ascii="Arial" w:hAnsi="Arial" w:cs="Arial"/>
          <w:lang w:val="fr-FR"/>
        </w:rPr>
      </w:pPr>
      <w:r w:rsidRPr="00F07628">
        <w:rPr>
          <w:rFonts w:ascii="Arial" w:hAnsi="Arial" w:cs="Arial"/>
          <w:lang w:val="fr-FR"/>
        </w:rPr>
        <w:t>F</w:t>
      </w:r>
      <w:r w:rsidR="002D2610" w:rsidRPr="00F07628">
        <w:rPr>
          <w:rFonts w:ascii="Arial" w:hAnsi="Arial" w:cs="Arial"/>
          <w:lang w:val="fr-FR"/>
        </w:rPr>
        <w:t>ournir des conseils, propositions et appuis techniques à la CNDHCI : renforcement des capacités des acteurs,  l’élaboration des rapports su</w:t>
      </w:r>
      <w:r w:rsidR="006A41C9">
        <w:rPr>
          <w:rFonts w:ascii="Arial" w:hAnsi="Arial" w:cs="Arial"/>
          <w:lang w:val="fr-FR"/>
        </w:rPr>
        <w:t>r la situation des droits de l’H</w:t>
      </w:r>
      <w:r w:rsidR="002D2610" w:rsidRPr="00F07628">
        <w:rPr>
          <w:rFonts w:ascii="Arial" w:hAnsi="Arial" w:cs="Arial"/>
          <w:lang w:val="fr-FR"/>
        </w:rPr>
        <w:t>omme dans le pays et si nécessaire, des rapports thématiques attirant l’attention des autorités compétentes sur les sujets les plus pressants en matière de droits de l’homme, la collaboration avec les organes des traités et la conception des curricula des droits humains pour les écoles de police et de gendarmerie</w:t>
      </w:r>
    </w:p>
    <w:p w14:paraId="1BE63334" w14:textId="063F3D65" w:rsidR="00F07628" w:rsidRPr="00F07628" w:rsidRDefault="00F07628" w:rsidP="002D2610">
      <w:pPr>
        <w:pStyle w:val="Paragraphedeliste"/>
        <w:numPr>
          <w:ilvl w:val="0"/>
          <w:numId w:val="35"/>
        </w:numPr>
        <w:jc w:val="both"/>
        <w:rPr>
          <w:rFonts w:ascii="Arial" w:hAnsi="Arial" w:cs="Arial"/>
          <w:lang w:val="fr-FR"/>
        </w:rPr>
      </w:pPr>
      <w:r w:rsidRPr="00F07628">
        <w:rPr>
          <w:rFonts w:ascii="Arial" w:hAnsi="Arial" w:cs="Arial"/>
          <w:lang w:val="fr-FR"/>
        </w:rPr>
        <w:t>A</w:t>
      </w:r>
      <w:r w:rsidR="002D2610" w:rsidRPr="00F07628">
        <w:rPr>
          <w:rFonts w:ascii="Arial" w:hAnsi="Arial" w:cs="Arial"/>
          <w:lang w:val="fr-FR"/>
        </w:rPr>
        <w:t>pporter des appuis et conseils techniques au Comité interministériel dans le cadre de l’élaboration et de la soumission des rapports dus aux mécanismes internationaux des droits de l’homme ;</w:t>
      </w:r>
    </w:p>
    <w:p w14:paraId="0C3C358A" w14:textId="329AEFA9" w:rsidR="00F07628" w:rsidRPr="00F07628" w:rsidRDefault="00F07628" w:rsidP="002D2610">
      <w:pPr>
        <w:pStyle w:val="Paragraphedeliste"/>
        <w:numPr>
          <w:ilvl w:val="0"/>
          <w:numId w:val="35"/>
        </w:numPr>
        <w:jc w:val="both"/>
        <w:rPr>
          <w:rFonts w:ascii="Arial" w:hAnsi="Arial" w:cs="Arial"/>
          <w:lang w:val="fr-FR"/>
        </w:rPr>
      </w:pPr>
      <w:r w:rsidRPr="00F07628">
        <w:rPr>
          <w:rFonts w:ascii="Arial" w:hAnsi="Arial" w:cs="Arial"/>
          <w:lang w:val="fr-FR"/>
        </w:rPr>
        <w:t>R</w:t>
      </w:r>
      <w:r w:rsidR="002D2610" w:rsidRPr="00F07628">
        <w:rPr>
          <w:rFonts w:ascii="Arial" w:hAnsi="Arial" w:cs="Arial"/>
          <w:lang w:val="fr-FR"/>
        </w:rPr>
        <w:t>enforcer les capacités des OSC dans leur mission de suivi/monitoring et documentation des violations des droits de l’homme ainsi que les synergies avec la CNIDHCI, le comité interministériel et les organes de traité.</w:t>
      </w:r>
      <w:r w:rsidR="0037320A" w:rsidRPr="00F07628">
        <w:rPr>
          <w:rFonts w:ascii="Arial" w:hAnsi="Arial" w:cs="Arial"/>
          <w:lang w:val="fr-FR"/>
        </w:rPr>
        <w:t xml:space="preserve"> </w:t>
      </w:r>
    </w:p>
    <w:p w14:paraId="02BAFBBD" w14:textId="77777777" w:rsidR="00F07628" w:rsidRPr="00F07628" w:rsidRDefault="00F07628" w:rsidP="002D2610">
      <w:pPr>
        <w:spacing w:after="0" w:line="240" w:lineRule="auto"/>
        <w:jc w:val="both"/>
        <w:rPr>
          <w:rFonts w:ascii="Arial" w:eastAsia="Times New Roman" w:hAnsi="Arial" w:cs="Arial"/>
        </w:rPr>
      </w:pPr>
    </w:p>
    <w:p w14:paraId="21F9EC0D" w14:textId="7CDE99B0" w:rsidR="002D2610" w:rsidRPr="00F07628" w:rsidRDefault="002D2610" w:rsidP="002D2610">
      <w:pPr>
        <w:spacing w:after="0" w:line="240" w:lineRule="auto"/>
        <w:jc w:val="both"/>
        <w:rPr>
          <w:rFonts w:ascii="Arial" w:eastAsia="Times New Roman" w:hAnsi="Arial" w:cs="Arial"/>
          <w:b/>
        </w:rPr>
      </w:pPr>
      <w:r w:rsidRPr="00F07628">
        <w:rPr>
          <w:rFonts w:ascii="Arial" w:eastAsia="Times New Roman" w:hAnsi="Arial" w:cs="Arial"/>
          <w:b/>
        </w:rPr>
        <w:t>Capacité des entités de l’ONU bénéficiaires et partenaires d’exécution</w:t>
      </w:r>
      <w:r w:rsidR="0037320A" w:rsidRPr="00F07628">
        <w:rPr>
          <w:rFonts w:ascii="Arial" w:eastAsia="Times New Roman" w:hAnsi="Arial" w:cs="Arial"/>
          <w:b/>
        </w:rPr>
        <w:t>.</w:t>
      </w:r>
    </w:p>
    <w:p w14:paraId="0BE17C5A" w14:textId="77777777" w:rsidR="002D2610" w:rsidRPr="00F07628" w:rsidRDefault="002D2610" w:rsidP="002D2610">
      <w:pPr>
        <w:spacing w:after="0" w:line="240" w:lineRule="auto"/>
        <w:jc w:val="both"/>
        <w:rPr>
          <w:rFonts w:ascii="Arial" w:eastAsia="Times New Roman" w:hAnsi="Arial" w:cs="Arial"/>
        </w:rPr>
      </w:pPr>
    </w:p>
    <w:p w14:paraId="646C4310" w14:textId="77777777" w:rsidR="002D2610" w:rsidRPr="00F07628" w:rsidRDefault="002D2610" w:rsidP="002D2610">
      <w:pPr>
        <w:spacing w:after="0" w:line="240" w:lineRule="auto"/>
        <w:jc w:val="both"/>
        <w:rPr>
          <w:rFonts w:ascii="Arial" w:eastAsia="Times New Roman" w:hAnsi="Arial" w:cs="Arial"/>
          <w:b/>
        </w:rPr>
      </w:pPr>
      <w:r w:rsidRPr="00F07628">
        <w:rPr>
          <w:rFonts w:ascii="Arial" w:eastAsia="Times New Roman" w:hAnsi="Arial" w:cs="Arial"/>
          <w:b/>
        </w:rPr>
        <w:t>PNUD</w:t>
      </w:r>
    </w:p>
    <w:p w14:paraId="2855A9C3" w14:textId="7D509B0F" w:rsidR="002D2610" w:rsidRPr="00F07628" w:rsidRDefault="002D2610" w:rsidP="002D2610">
      <w:pPr>
        <w:spacing w:after="0" w:line="240" w:lineRule="auto"/>
        <w:jc w:val="both"/>
        <w:rPr>
          <w:rFonts w:ascii="Arial" w:eastAsia="Times New Roman" w:hAnsi="Arial" w:cs="Arial"/>
        </w:rPr>
      </w:pPr>
      <w:r w:rsidRPr="00F07628">
        <w:rPr>
          <w:rFonts w:ascii="Arial" w:eastAsia="Times New Roman" w:hAnsi="Arial" w:cs="Arial"/>
        </w:rPr>
        <w:t xml:space="preserve">Les objectifs visés dans le cadre de ce projet s’inscrivent étroitement dans la continuité des précédentes interventions du PNUD dans le processus de consolidation de la paix en Côte d’Ivoire à travers l’appui au rétablissement de la sécurité et de la cohésion sociale dans les zones rendues vulnérables du fait de la crise postélectorale dans le cadre du </w:t>
      </w:r>
      <w:proofErr w:type="spellStart"/>
      <w:r w:rsidR="0037320A" w:rsidRPr="00F07628">
        <w:rPr>
          <w:rFonts w:ascii="Arial" w:eastAsia="Times New Roman" w:hAnsi="Arial" w:cs="Arial"/>
        </w:rPr>
        <w:t>PACoP</w:t>
      </w:r>
      <w:proofErr w:type="spellEnd"/>
      <w:r w:rsidR="0037320A" w:rsidRPr="00F07628">
        <w:rPr>
          <w:rFonts w:ascii="Arial" w:eastAsia="Times New Roman" w:hAnsi="Arial" w:cs="Arial"/>
        </w:rPr>
        <w:t>. Le</w:t>
      </w:r>
      <w:r w:rsidRPr="00F07628">
        <w:rPr>
          <w:rFonts w:ascii="Arial" w:eastAsia="Times New Roman" w:hAnsi="Arial" w:cs="Arial"/>
        </w:rPr>
        <w:t xml:space="preserve"> PNUD Côte d’Ivoire est l'agence chef de file en matière de Gouvernance qui traite la thématique de consolidation de la paix, de cohésion sociale</w:t>
      </w:r>
      <w:r w:rsidR="00452442">
        <w:rPr>
          <w:rFonts w:ascii="Arial" w:eastAsia="Times New Roman" w:hAnsi="Arial" w:cs="Arial"/>
        </w:rPr>
        <w:t>, de l’état de droit, justice transitionnelle</w:t>
      </w:r>
      <w:r w:rsidRPr="00F07628">
        <w:rPr>
          <w:rFonts w:ascii="Arial" w:eastAsia="Times New Roman" w:hAnsi="Arial" w:cs="Arial"/>
        </w:rPr>
        <w:t xml:space="preserve"> et de développement impliqués dans la mise en œuvre du CPU(UNDAF). </w:t>
      </w:r>
    </w:p>
    <w:p w14:paraId="795E555C" w14:textId="77777777" w:rsidR="002D2610" w:rsidRPr="00F07628" w:rsidRDefault="002D2610" w:rsidP="002D2610">
      <w:pPr>
        <w:spacing w:after="0" w:line="240" w:lineRule="auto"/>
        <w:jc w:val="both"/>
        <w:rPr>
          <w:rFonts w:ascii="Arial" w:eastAsia="Times New Roman" w:hAnsi="Arial" w:cs="Arial"/>
        </w:rPr>
      </w:pPr>
      <w:r w:rsidRPr="00F07628">
        <w:rPr>
          <w:rFonts w:ascii="Arial" w:eastAsia="Times New Roman" w:hAnsi="Arial" w:cs="Arial"/>
        </w:rPr>
        <w:lastRenderedPageBreak/>
        <w:t>En outre, dans son programme le PNUD a une expérience pertinente en matière de mise en œuvre et de gestion des projets et programmes individuels ou conjoints. Par son expertise technique en matière de renforcement de l’état de droit, les droits de l’Homme et la sécurité, le PNUD pourra assurer une coordination plus aisée de ce projet qui s’inscrit dans la dynamique de gouvernance judiciaire et de promotion des droits humains.</w:t>
      </w:r>
    </w:p>
    <w:p w14:paraId="32FD9B1D" w14:textId="2F2662F3" w:rsidR="002D2610" w:rsidRPr="00F07628" w:rsidRDefault="002D2610" w:rsidP="002D2610">
      <w:pPr>
        <w:spacing w:after="0" w:line="240" w:lineRule="auto"/>
        <w:jc w:val="both"/>
        <w:rPr>
          <w:rFonts w:ascii="Arial" w:eastAsia="Times New Roman" w:hAnsi="Arial" w:cs="Arial"/>
        </w:rPr>
      </w:pPr>
      <w:r w:rsidRPr="00F07628">
        <w:rPr>
          <w:rFonts w:ascii="Arial" w:eastAsia="Times New Roman" w:hAnsi="Arial" w:cs="Arial"/>
        </w:rPr>
        <w:t>En tant que réseau d’expertise et de connaissances, le PNUD mettra en avant le partenariat efficace pour la promotion de l’état de droit. Ainsi, il est prévu que l’organisation tire profit de son réseau d’organisation de la société civile en matière d’accès à la justice, mais aussi fasse appel à l’expertise d’autres entités comme l’OHCDH désigné c</w:t>
      </w:r>
      <w:r w:rsidR="006A41C9">
        <w:rPr>
          <w:rFonts w:ascii="Arial" w:eastAsia="Times New Roman" w:hAnsi="Arial" w:cs="Arial"/>
        </w:rPr>
        <w:t>omme partenaire qui participe à la</w:t>
      </w:r>
      <w:r w:rsidRPr="00F07628">
        <w:rPr>
          <w:rFonts w:ascii="Arial" w:eastAsia="Times New Roman" w:hAnsi="Arial" w:cs="Arial"/>
        </w:rPr>
        <w:t xml:space="preserve"> mise en œuvre de ce projet. </w:t>
      </w:r>
    </w:p>
    <w:p w14:paraId="46348891" w14:textId="77777777" w:rsidR="002D2610" w:rsidRDefault="002D2610" w:rsidP="002D2610">
      <w:pPr>
        <w:spacing w:after="0" w:line="240" w:lineRule="auto"/>
        <w:jc w:val="both"/>
        <w:rPr>
          <w:rFonts w:ascii="Arial" w:eastAsia="Times New Roman" w:hAnsi="Arial" w:cs="Arial"/>
        </w:rPr>
      </w:pPr>
      <w:r w:rsidRPr="00F07628">
        <w:rPr>
          <w:rFonts w:ascii="Arial" w:eastAsia="Times New Roman" w:hAnsi="Arial" w:cs="Arial"/>
        </w:rPr>
        <w:t>Par ailleurs, l’organisation possède une structure solide en matière de gestion des projets, avec des services spécialisés en approvisionnement des biens et services, en gestion et contrôle financiers et en gestion des ressources humaines, ainsi qu’un cadre de gouvernance interne efficace.</w:t>
      </w:r>
    </w:p>
    <w:p w14:paraId="1FBF35AD" w14:textId="77777777" w:rsidR="00452442" w:rsidRDefault="00452442" w:rsidP="002D2610">
      <w:pPr>
        <w:spacing w:after="0" w:line="240" w:lineRule="auto"/>
        <w:jc w:val="both"/>
        <w:rPr>
          <w:rFonts w:ascii="Arial" w:eastAsia="Times New Roman" w:hAnsi="Arial" w:cs="Arial"/>
        </w:rPr>
      </w:pPr>
    </w:p>
    <w:p w14:paraId="057AEA52" w14:textId="577BEF4E" w:rsidR="00452442" w:rsidRDefault="00452442" w:rsidP="002D2610">
      <w:pPr>
        <w:spacing w:after="0" w:line="240" w:lineRule="auto"/>
        <w:jc w:val="both"/>
        <w:rPr>
          <w:rFonts w:ascii="Arial" w:eastAsia="Times New Roman" w:hAnsi="Arial" w:cs="Arial"/>
          <w:b/>
        </w:rPr>
      </w:pPr>
      <w:r w:rsidRPr="00452442">
        <w:rPr>
          <w:rFonts w:ascii="Arial" w:eastAsia="Times New Roman" w:hAnsi="Arial" w:cs="Arial"/>
          <w:b/>
        </w:rPr>
        <w:t>OHCDH</w:t>
      </w:r>
    </w:p>
    <w:p w14:paraId="45FB0F95" w14:textId="77777777" w:rsidR="00452442" w:rsidRDefault="00452442" w:rsidP="002D2610">
      <w:pPr>
        <w:spacing w:after="0" w:line="240" w:lineRule="auto"/>
        <w:jc w:val="both"/>
        <w:rPr>
          <w:rFonts w:ascii="Arial" w:eastAsia="Times New Roman" w:hAnsi="Arial" w:cs="Arial"/>
          <w:b/>
        </w:rPr>
      </w:pPr>
    </w:p>
    <w:p w14:paraId="3CB36B22" w14:textId="67F496C4" w:rsidR="00452442" w:rsidRDefault="00452442" w:rsidP="002D2610">
      <w:pPr>
        <w:spacing w:after="0" w:line="240" w:lineRule="auto"/>
        <w:jc w:val="both"/>
        <w:rPr>
          <w:rFonts w:ascii="Arial" w:eastAsia="Times New Roman" w:hAnsi="Arial" w:cs="Arial"/>
        </w:rPr>
      </w:pPr>
      <w:r w:rsidRPr="00452442">
        <w:rPr>
          <w:rFonts w:ascii="Arial" w:eastAsia="Times New Roman" w:hAnsi="Arial" w:cs="Arial"/>
        </w:rPr>
        <w:t xml:space="preserve">Le HCDH dont le Bureau Régional couvrant les pays d’Afrique de l’Ouest basé à Dakar/Sénégal, est l'organisme </w:t>
      </w:r>
      <w:r>
        <w:rPr>
          <w:rFonts w:ascii="Arial" w:eastAsia="Times New Roman" w:hAnsi="Arial" w:cs="Arial"/>
        </w:rPr>
        <w:t>des Nations Unies chargé de promouvoir les questions</w:t>
      </w:r>
      <w:r w:rsidRPr="00452442">
        <w:rPr>
          <w:rFonts w:ascii="Arial" w:eastAsia="Times New Roman" w:hAnsi="Arial" w:cs="Arial"/>
        </w:rPr>
        <w:t xml:space="preserve"> de droits de l'homme et appuie les travaux des mécanismes des Nations Unies relatifs aux droits de l'homme, y compris les organes conventionnels créés pour contrôler le respect par les États parties des principaux traités internationaux relatifs aux droits de l'homme et des procédures spéciales du Conseil des droits de l'homme. Le HCDH promeut le droit au développement, coordonne les activités d'éducation et d'information des Nations Unies en matière de droits de l'homme et renforce les droits de l'homme dans l'ensemble du système des Nations Unies. Le HCDH s'efforce d'assurer l'application des normes universellement reconnues en matière de droits de l'homme, notamment en encourageant la ratification et l'application universelles des principaux traités relatifs aux droits de l'homme et le respect de l'état de droit.</w:t>
      </w:r>
    </w:p>
    <w:p w14:paraId="2D48D264" w14:textId="72A648A2" w:rsidR="00452442" w:rsidRDefault="00452442" w:rsidP="002D2610">
      <w:pPr>
        <w:spacing w:after="0" w:line="240" w:lineRule="auto"/>
        <w:jc w:val="both"/>
        <w:rPr>
          <w:rFonts w:ascii="Arial" w:eastAsia="Times New Roman" w:hAnsi="Arial" w:cs="Arial"/>
        </w:rPr>
      </w:pPr>
      <w:r>
        <w:rPr>
          <w:rFonts w:ascii="Arial" w:eastAsia="Times New Roman" w:hAnsi="Arial" w:cs="Arial"/>
        </w:rPr>
        <w:t xml:space="preserve">Le HCDH assurer également le renforcement des capacités des Institutions Nationales des  droits de l’Homme(INDH) à travers différents pays ainsi que le renforcement des capacités des organisations de la société civile de défense de droits de l’homme. Avec le PNUD il fait partie du </w:t>
      </w:r>
      <w:r w:rsidRPr="00452442">
        <w:rPr>
          <w:rFonts w:ascii="Arial" w:eastAsia="Times New Roman" w:hAnsi="Arial" w:cs="Arial"/>
          <w:i/>
        </w:rPr>
        <w:t>« Global focal Point on Rule of Law »</w:t>
      </w:r>
      <w:r>
        <w:rPr>
          <w:rFonts w:ascii="Arial" w:eastAsia="Times New Roman" w:hAnsi="Arial" w:cs="Arial"/>
        </w:rPr>
        <w:t xml:space="preserve"> sur la Justice, Police et correction depuis juin 2012. A ce titre, il apporte son expérience technique sur les questions de promotion et protection des droits de l’Homme y compris les questions de Justice Transitionnelle. </w:t>
      </w:r>
    </w:p>
    <w:p w14:paraId="68680521" w14:textId="77777777" w:rsidR="002D2610" w:rsidRPr="00F07628" w:rsidRDefault="002D2610" w:rsidP="002D2610">
      <w:pPr>
        <w:spacing w:after="0" w:line="240" w:lineRule="auto"/>
        <w:jc w:val="both"/>
        <w:rPr>
          <w:rFonts w:ascii="Arial" w:eastAsia="Times New Roman" w:hAnsi="Arial" w:cs="Arial"/>
        </w:rPr>
      </w:pPr>
    </w:p>
    <w:p w14:paraId="7999B6C0" w14:textId="77777777" w:rsidR="002D2610" w:rsidRPr="00F07628" w:rsidRDefault="002D2610" w:rsidP="002D2610">
      <w:pPr>
        <w:spacing w:after="0" w:line="240" w:lineRule="auto"/>
        <w:jc w:val="both"/>
        <w:rPr>
          <w:rFonts w:ascii="Arial" w:eastAsia="Times New Roman" w:hAnsi="Arial" w:cs="Arial"/>
          <w:b/>
        </w:rPr>
      </w:pPr>
      <w:r w:rsidRPr="00F07628">
        <w:rPr>
          <w:rFonts w:ascii="Arial" w:eastAsia="Times New Roman" w:hAnsi="Arial" w:cs="Arial"/>
          <w:b/>
        </w:rPr>
        <w:t>FAO</w:t>
      </w:r>
    </w:p>
    <w:p w14:paraId="1904D5F2" w14:textId="41C06248" w:rsidR="002D2610" w:rsidRPr="00F07628" w:rsidRDefault="002D2610" w:rsidP="002D2610">
      <w:pPr>
        <w:spacing w:after="0" w:line="240" w:lineRule="auto"/>
        <w:jc w:val="both"/>
        <w:rPr>
          <w:rFonts w:ascii="Arial" w:eastAsia="Times New Roman" w:hAnsi="Arial" w:cs="Arial"/>
        </w:rPr>
      </w:pPr>
      <w:r w:rsidRPr="00F07628">
        <w:rPr>
          <w:rFonts w:ascii="Arial" w:eastAsia="Times New Roman" w:hAnsi="Arial" w:cs="Arial"/>
        </w:rPr>
        <w:t xml:space="preserve">Le présent projet vise des objectifs qui sont alignés </w:t>
      </w:r>
      <w:r w:rsidR="006A41C9">
        <w:rPr>
          <w:rFonts w:ascii="Arial" w:eastAsia="Times New Roman" w:hAnsi="Arial" w:cs="Arial"/>
        </w:rPr>
        <w:t>sur les interventions de la FAO</w:t>
      </w:r>
      <w:r w:rsidRPr="00F07628">
        <w:rPr>
          <w:rFonts w:ascii="Arial" w:eastAsia="Times New Roman" w:hAnsi="Arial" w:cs="Arial"/>
        </w:rPr>
        <w:t xml:space="preserve"> qui réserve une place importante à la sécurisation foncière comme élément essentiel pour la consolidation de la paix. La FAO oriente également ses appuis vers l’amélioration du cadre de gestion du foncier et la promotion de mécanismes de gestion et de résolution des conflits, particulièrement dans le contexte de la Côte d’Ivoire qui reste encore fragile en termes de tensions entre les différents groupes de populations, et où les conflits autour de l’exploitation des ressources foncières naturelles sont d’actualité. </w:t>
      </w:r>
    </w:p>
    <w:p w14:paraId="6990517F" w14:textId="3FF7796F" w:rsidR="002D2610" w:rsidRPr="00F07628" w:rsidRDefault="002D2610" w:rsidP="002D2610">
      <w:pPr>
        <w:spacing w:after="0" w:line="240" w:lineRule="auto"/>
        <w:jc w:val="both"/>
        <w:rPr>
          <w:rFonts w:ascii="Arial" w:eastAsia="Times New Roman" w:hAnsi="Arial" w:cs="Arial"/>
        </w:rPr>
      </w:pPr>
      <w:r w:rsidRPr="00F07628">
        <w:rPr>
          <w:rFonts w:ascii="Arial" w:eastAsia="Times New Roman" w:hAnsi="Arial" w:cs="Arial"/>
        </w:rPr>
        <w:t>Dans le cadre du résultat 2 du présent projet, la FAO</w:t>
      </w:r>
      <w:r w:rsidR="00F07628" w:rsidRPr="00F07628">
        <w:rPr>
          <w:rFonts w:ascii="Arial" w:eastAsia="Times New Roman" w:hAnsi="Arial" w:cs="Arial"/>
        </w:rPr>
        <w:t xml:space="preserve"> </w:t>
      </w:r>
      <w:r w:rsidRPr="00F07628">
        <w:rPr>
          <w:rFonts w:ascii="Arial" w:eastAsia="Times New Roman" w:hAnsi="Arial" w:cs="Arial"/>
        </w:rPr>
        <w:t xml:space="preserve">a en effet été au centre des actions du gouvernement dans le cadre de la sécurisation du foncier en milieu rural. Elle a eu un rôle actif dans le processus d’élaboration du document de politique foncière en milieu rural, la relecture de la loi n°98-750 du 23 décembre 1998 relative au domaine foncier rural et la création de l’Agence foncière rurale (AFOR). </w:t>
      </w:r>
    </w:p>
    <w:p w14:paraId="060C42E7" w14:textId="28162A86" w:rsidR="002D2610" w:rsidRDefault="002D2610" w:rsidP="002D2610">
      <w:pPr>
        <w:spacing w:after="0" w:line="240" w:lineRule="auto"/>
        <w:jc w:val="both"/>
        <w:rPr>
          <w:rFonts w:ascii="Arial" w:eastAsia="Times New Roman" w:hAnsi="Arial" w:cs="Arial"/>
        </w:rPr>
      </w:pPr>
      <w:r w:rsidRPr="00F07628">
        <w:rPr>
          <w:rFonts w:ascii="Arial" w:eastAsia="Times New Roman" w:hAnsi="Arial" w:cs="Arial"/>
        </w:rPr>
        <w:t xml:space="preserve">L’expertise de la FAO sur le foncier a également été mise à la disposition des autres partenaires techniques et financiers. Par exemple, la FAO a apporté une contribution technique à la Banque Mondiale dans le cadre de l’élaboration et de la finalisation de ses documents de stratégie foncière, notamment le Cadre d’analyse de la gouvernance foncière (CAGF/LGAF) et l’Initiative sur les politiques foncières (IPF/LPI). En partenariat avec la FAO, le Programme des Nations Unies pour les établissements humains (ONU Habitat), le Fonds </w:t>
      </w:r>
      <w:r w:rsidRPr="00F07628">
        <w:rPr>
          <w:rFonts w:ascii="Arial" w:eastAsia="Times New Roman" w:hAnsi="Arial" w:cs="Arial"/>
        </w:rPr>
        <w:lastRenderedPageBreak/>
        <w:t xml:space="preserve">International de développement agricole (FIDA), l’International Food Policy </w:t>
      </w:r>
      <w:proofErr w:type="spellStart"/>
      <w:r w:rsidRPr="00F07628">
        <w:rPr>
          <w:rFonts w:ascii="Arial" w:eastAsia="Times New Roman" w:hAnsi="Arial" w:cs="Arial"/>
        </w:rPr>
        <w:t>Research</w:t>
      </w:r>
      <w:proofErr w:type="spellEnd"/>
      <w:r w:rsidRPr="00F07628">
        <w:rPr>
          <w:rFonts w:ascii="Arial" w:eastAsia="Times New Roman" w:hAnsi="Arial" w:cs="Arial"/>
        </w:rPr>
        <w:t xml:space="preserve"> Institute (IFPRI), l’Union africaine (UA) et les PTF, la Banque Mondiale a élaboré le Land </w:t>
      </w:r>
      <w:proofErr w:type="spellStart"/>
      <w:r w:rsidRPr="00F07628">
        <w:rPr>
          <w:rFonts w:ascii="Arial" w:eastAsia="Times New Roman" w:hAnsi="Arial" w:cs="Arial"/>
        </w:rPr>
        <w:t>Governance</w:t>
      </w:r>
      <w:proofErr w:type="spellEnd"/>
      <w:r w:rsidRPr="00F07628">
        <w:rPr>
          <w:rFonts w:ascii="Arial" w:eastAsia="Times New Roman" w:hAnsi="Arial" w:cs="Arial"/>
        </w:rPr>
        <w:t xml:space="preserve"> </w:t>
      </w:r>
      <w:proofErr w:type="spellStart"/>
      <w:r w:rsidRPr="00F07628">
        <w:rPr>
          <w:rFonts w:ascii="Arial" w:eastAsia="Times New Roman" w:hAnsi="Arial" w:cs="Arial"/>
        </w:rPr>
        <w:t>Assessment</w:t>
      </w:r>
      <w:proofErr w:type="spellEnd"/>
      <w:r w:rsidRPr="00F07628">
        <w:rPr>
          <w:rFonts w:ascii="Arial" w:eastAsia="Times New Roman" w:hAnsi="Arial" w:cs="Arial"/>
        </w:rPr>
        <w:t xml:space="preserve"> Framework (LGAF) Côte d’Ivoire, outil de diagnostic qui permet d’évaluer le statut de la gouvernance foncière d’un pays de manière systématique et compréhensive (Cadre d’analyse de la gouvernance foncière de la Côte d’Ivoire, </w:t>
      </w:r>
      <w:r w:rsidR="0044777B">
        <w:rPr>
          <w:rFonts w:ascii="Arial" w:eastAsia="Times New Roman" w:hAnsi="Arial" w:cs="Arial"/>
        </w:rPr>
        <w:t>janvier 2016, Banque mondiale).</w:t>
      </w:r>
    </w:p>
    <w:p w14:paraId="756A1877" w14:textId="77777777" w:rsidR="0044777B" w:rsidRPr="00F07628" w:rsidRDefault="0044777B" w:rsidP="002D2610">
      <w:pPr>
        <w:spacing w:after="0" w:line="240" w:lineRule="auto"/>
        <w:jc w:val="both"/>
        <w:rPr>
          <w:rFonts w:ascii="Arial" w:eastAsia="Times New Roman" w:hAnsi="Arial" w:cs="Arial"/>
        </w:rPr>
      </w:pPr>
    </w:p>
    <w:p w14:paraId="1F6F4E65" w14:textId="77777777" w:rsidR="002D2610" w:rsidRPr="00F07628" w:rsidRDefault="002D2610" w:rsidP="002D2610">
      <w:pPr>
        <w:numPr>
          <w:ilvl w:val="0"/>
          <w:numId w:val="4"/>
        </w:numPr>
        <w:spacing w:after="0" w:line="240" w:lineRule="auto"/>
        <w:contextualSpacing/>
        <w:jc w:val="both"/>
        <w:rPr>
          <w:rFonts w:ascii="Arial" w:eastAsia="Times New Roman" w:hAnsi="Arial" w:cs="Arial"/>
        </w:rPr>
      </w:pPr>
      <w:r w:rsidRPr="00F07628">
        <w:rPr>
          <w:rFonts w:ascii="Arial" w:eastAsia="Times New Roman" w:hAnsi="Arial" w:cs="Arial"/>
          <w:b/>
          <w:bCs/>
        </w:rPr>
        <w:t>Gestion du projet et coordination</w:t>
      </w:r>
      <w:r w:rsidRPr="00F07628">
        <w:rPr>
          <w:rFonts w:ascii="Arial" w:eastAsia="Times New Roman" w:hAnsi="Arial" w:cs="Arial"/>
        </w:rPr>
        <w:t xml:space="preserve"> </w:t>
      </w:r>
    </w:p>
    <w:p w14:paraId="233BDBCE" w14:textId="71F70F78" w:rsidR="002D2610" w:rsidRPr="00F07628" w:rsidRDefault="002D2610" w:rsidP="002D2610">
      <w:pPr>
        <w:spacing w:after="0" w:line="240" w:lineRule="auto"/>
        <w:contextualSpacing/>
        <w:jc w:val="both"/>
        <w:rPr>
          <w:rFonts w:ascii="Arial" w:eastAsia="Times New Roman" w:hAnsi="Arial" w:cs="Arial"/>
        </w:rPr>
      </w:pPr>
      <w:r w:rsidRPr="00F07628">
        <w:rPr>
          <w:rFonts w:ascii="Arial" w:eastAsia="Times New Roman" w:hAnsi="Arial" w:cs="Arial"/>
        </w:rPr>
        <w:t xml:space="preserve">Afin d'assurer la coordination entre les contributions PBF en Côte d’Ivoire, le projet sera également géré selon les mêmes mécanismes de coordination à savoir </w:t>
      </w:r>
      <w:r w:rsidRPr="00F07628">
        <w:rPr>
          <w:rFonts w:ascii="Arial" w:eastAsia="Times New Roman" w:hAnsi="Arial" w:cs="Arial"/>
          <w:b/>
        </w:rPr>
        <w:t>le Comité Technique d’Expert et le Comité Conjoint de Pilotage du PBF /</w:t>
      </w:r>
      <w:proofErr w:type="spellStart"/>
      <w:r w:rsidRPr="00F07628">
        <w:rPr>
          <w:rFonts w:ascii="Arial" w:eastAsia="Times New Roman" w:hAnsi="Arial" w:cs="Arial"/>
          <w:b/>
        </w:rPr>
        <w:t>PACoP</w:t>
      </w:r>
      <w:proofErr w:type="spellEnd"/>
      <w:r w:rsidRPr="00F07628">
        <w:rPr>
          <w:rFonts w:ascii="Arial" w:eastAsia="Times New Roman" w:hAnsi="Arial" w:cs="Arial"/>
        </w:rPr>
        <w:t>. Cela un cadre</w:t>
      </w:r>
      <w:r w:rsidR="0044777B">
        <w:rPr>
          <w:rFonts w:ascii="Arial" w:eastAsia="Times New Roman" w:hAnsi="Arial" w:cs="Arial"/>
        </w:rPr>
        <w:t xml:space="preserve"> commun de suivi et évaluation.</w:t>
      </w:r>
    </w:p>
    <w:p w14:paraId="31C825EA" w14:textId="71AE205B" w:rsidR="002D2610" w:rsidRPr="00F07628" w:rsidRDefault="002D2610" w:rsidP="002D2610">
      <w:pPr>
        <w:spacing w:after="0" w:line="240" w:lineRule="auto"/>
        <w:contextualSpacing/>
        <w:jc w:val="both"/>
        <w:rPr>
          <w:rFonts w:ascii="Arial" w:eastAsia="Times New Roman" w:hAnsi="Arial" w:cs="Arial"/>
        </w:rPr>
      </w:pPr>
      <w:r w:rsidRPr="00F07628">
        <w:rPr>
          <w:rFonts w:ascii="Arial" w:eastAsia="Times New Roman" w:hAnsi="Arial" w:cs="Arial"/>
        </w:rPr>
        <w:t xml:space="preserve">L’agence lead assure la coordination générale des activités du projet au quotidien. Le gestionnaire du projet qui travaillera en étroite collaboration avec le point focal désigné par </w:t>
      </w:r>
      <w:r w:rsidR="0044777B">
        <w:rPr>
          <w:rFonts w:ascii="Arial" w:eastAsia="Times New Roman" w:hAnsi="Arial" w:cs="Arial"/>
        </w:rPr>
        <w:t xml:space="preserve">la </w:t>
      </w:r>
      <w:r w:rsidRPr="00F07628">
        <w:rPr>
          <w:rFonts w:ascii="Arial" w:eastAsia="Times New Roman" w:hAnsi="Arial" w:cs="Arial"/>
        </w:rPr>
        <w:t>FAO ainsi que les différents points focaux des institutions et ministères techniques associés au projet. Le gestionnaire assure la coordination, l’élaboration, la mise en œuvre, et le suivi des PTA et l’élaboration des rapports périodiques relatifs aux résultats. Il encadre les autres membres de l’équipe technique constitués de Consultants, d’Expert National, d’Assistante au programme pour les aspects relatifs au projet conjoint, concourant à l’atteinte des résultats. Il rapporte au Comité de coordination du p</w:t>
      </w:r>
      <w:r w:rsidR="0044777B">
        <w:rPr>
          <w:rFonts w:ascii="Arial" w:eastAsia="Times New Roman" w:hAnsi="Arial" w:cs="Arial"/>
        </w:rPr>
        <w:t>rojet et au Comité de Pilotage.</w:t>
      </w:r>
    </w:p>
    <w:p w14:paraId="0DAA7B4A" w14:textId="0A3A4F8A" w:rsidR="002D2610" w:rsidRPr="0044777B" w:rsidRDefault="002D2610" w:rsidP="0044777B">
      <w:pPr>
        <w:spacing w:after="0" w:line="240" w:lineRule="auto"/>
        <w:jc w:val="both"/>
        <w:rPr>
          <w:rFonts w:ascii="Arial" w:eastAsia="Times New Roman" w:hAnsi="Arial" w:cs="Arial"/>
          <w:b/>
        </w:rPr>
      </w:pPr>
      <w:r w:rsidRPr="00F07628">
        <w:rPr>
          <w:rFonts w:ascii="Arial" w:eastAsia="Times New Roman" w:hAnsi="Arial" w:cs="Arial"/>
          <w:b/>
        </w:rPr>
        <w:t xml:space="preserve">Le Comité </w:t>
      </w:r>
      <w:r w:rsidR="0044777B">
        <w:rPr>
          <w:rFonts w:ascii="Arial" w:eastAsia="Times New Roman" w:hAnsi="Arial" w:cs="Arial"/>
          <w:b/>
        </w:rPr>
        <w:t>de Coordination du Projet (CCP)</w:t>
      </w:r>
    </w:p>
    <w:p w14:paraId="60488C9D" w14:textId="77777777" w:rsidR="002D2610" w:rsidRPr="00F07628" w:rsidRDefault="002D2610" w:rsidP="002D2610">
      <w:pPr>
        <w:spacing w:after="0" w:line="240" w:lineRule="auto"/>
        <w:jc w:val="both"/>
        <w:rPr>
          <w:rFonts w:ascii="Arial" w:eastAsia="Times New Roman" w:hAnsi="Arial" w:cs="Arial"/>
        </w:rPr>
      </w:pPr>
      <w:r w:rsidRPr="00F07628">
        <w:rPr>
          <w:rFonts w:ascii="Arial" w:eastAsia="Times New Roman" w:hAnsi="Arial" w:cs="Arial"/>
        </w:rPr>
        <w:t>Le Comité de coordination du Projet (CCP), co-présidé par le Directeur pays du PNUD et un représentant du Ministère d’Etat, Ministère du Plan et du Développement, aura la responsabilité générale de la coordination technique du programme et rendra régulièrement compte au Comité technique d’Experts et au Comité de Pilotage Conjoint du Plan Prioritaire. Le CCP comprendra les Experts en suivi et évaluation et les Experts du PNUD, FAO et l’OHCDH et les autres partenaires stratégiques du projet (Ministères et autres structures étatiques) participants au projet. Le fonctionnement du CCP sera régi par des termes de référence validés par ses membres.</w:t>
      </w:r>
    </w:p>
    <w:p w14:paraId="7CA91001" w14:textId="15BAC532" w:rsidR="002D2610" w:rsidRPr="00F07628" w:rsidRDefault="002D2610" w:rsidP="002D2610">
      <w:pPr>
        <w:spacing w:after="0" w:line="240" w:lineRule="auto"/>
        <w:jc w:val="both"/>
        <w:rPr>
          <w:rFonts w:ascii="Arial" w:eastAsia="Times New Roman" w:hAnsi="Arial" w:cs="Arial"/>
        </w:rPr>
      </w:pPr>
      <w:r w:rsidRPr="00F07628">
        <w:rPr>
          <w:rFonts w:ascii="Arial" w:eastAsia="Times New Roman" w:hAnsi="Arial" w:cs="Arial"/>
        </w:rPr>
        <w:t>Le CCP sera chargé d’adopter et d’actualiser le plan de travail du programme et d’approuver les propositions techniques visant à l</w:t>
      </w:r>
      <w:r w:rsidR="0044777B">
        <w:rPr>
          <w:rFonts w:ascii="Arial" w:eastAsia="Times New Roman" w:hAnsi="Arial" w:cs="Arial"/>
        </w:rPr>
        <w:t>’amélioration des performances.</w:t>
      </w:r>
    </w:p>
    <w:p w14:paraId="7CD7FE81" w14:textId="77777777" w:rsidR="002D2610" w:rsidRPr="00F07628" w:rsidRDefault="002D2610" w:rsidP="002D2610">
      <w:pPr>
        <w:spacing w:after="0" w:line="240" w:lineRule="auto"/>
        <w:jc w:val="both"/>
        <w:rPr>
          <w:rFonts w:ascii="Arial" w:eastAsia="Times New Roman" w:hAnsi="Arial" w:cs="Arial"/>
          <w:b/>
        </w:rPr>
      </w:pPr>
      <w:r w:rsidRPr="00F07628">
        <w:rPr>
          <w:rFonts w:ascii="Arial" w:eastAsia="Times New Roman" w:hAnsi="Arial" w:cs="Arial"/>
          <w:b/>
        </w:rPr>
        <w:t>L’Equipe Projet (EP)</w:t>
      </w:r>
    </w:p>
    <w:p w14:paraId="054B9CB8" w14:textId="77777777" w:rsidR="002D2610" w:rsidRPr="00F07628" w:rsidRDefault="002D2610" w:rsidP="002D2610">
      <w:pPr>
        <w:spacing w:after="0" w:line="240" w:lineRule="auto"/>
        <w:contextualSpacing/>
        <w:jc w:val="both"/>
        <w:rPr>
          <w:rFonts w:ascii="Arial" w:eastAsia="Times New Roman" w:hAnsi="Arial" w:cs="Arial"/>
        </w:rPr>
      </w:pPr>
      <w:r w:rsidRPr="00F07628">
        <w:rPr>
          <w:rFonts w:ascii="Arial" w:eastAsia="Times New Roman" w:hAnsi="Arial" w:cs="Arial"/>
        </w:rPr>
        <w:t>La mise en œuvre quotidienne des activités du projet sera confiée à une équipe restreinte composée d’un Spécialiste état de droit et droits humains (gestionnaire du projet) ; de l’Equipe d’experts nationaux (Team</w:t>
      </w:r>
      <w:r w:rsidRPr="00F07628">
        <w:rPr>
          <w:rFonts w:ascii="Arial" w:eastAsia="Times New Roman" w:hAnsi="Arial" w:cs="Arial"/>
          <w:i/>
        </w:rPr>
        <w:t xml:space="preserve"> of Experts on Rule of Law and </w:t>
      </w:r>
      <w:proofErr w:type="spellStart"/>
      <w:r w:rsidRPr="00F07628">
        <w:rPr>
          <w:rFonts w:ascii="Arial" w:eastAsia="Times New Roman" w:hAnsi="Arial" w:cs="Arial"/>
          <w:i/>
        </w:rPr>
        <w:t>Fight</w:t>
      </w:r>
      <w:proofErr w:type="spellEnd"/>
      <w:r w:rsidRPr="00F07628">
        <w:rPr>
          <w:rFonts w:ascii="Arial" w:eastAsia="Times New Roman" w:hAnsi="Arial" w:cs="Arial"/>
          <w:i/>
        </w:rPr>
        <w:t xml:space="preserve"> </w:t>
      </w:r>
      <w:proofErr w:type="spellStart"/>
      <w:r w:rsidRPr="00F07628">
        <w:rPr>
          <w:rFonts w:ascii="Arial" w:eastAsia="Times New Roman" w:hAnsi="Arial" w:cs="Arial"/>
          <w:i/>
        </w:rPr>
        <w:t>against</w:t>
      </w:r>
      <w:proofErr w:type="spellEnd"/>
      <w:r w:rsidRPr="00F07628">
        <w:rPr>
          <w:rFonts w:ascii="Arial" w:eastAsia="Times New Roman" w:hAnsi="Arial" w:cs="Arial"/>
          <w:i/>
        </w:rPr>
        <w:t xml:space="preserve"> </w:t>
      </w:r>
      <w:proofErr w:type="spellStart"/>
      <w:r w:rsidRPr="00F07628">
        <w:rPr>
          <w:rFonts w:ascii="Arial" w:eastAsia="Times New Roman" w:hAnsi="Arial" w:cs="Arial"/>
          <w:i/>
        </w:rPr>
        <w:t>Sexual</w:t>
      </w:r>
      <w:proofErr w:type="spellEnd"/>
      <w:r w:rsidRPr="00F07628">
        <w:rPr>
          <w:rFonts w:ascii="Arial" w:eastAsia="Times New Roman" w:hAnsi="Arial" w:cs="Arial"/>
          <w:i/>
        </w:rPr>
        <w:t xml:space="preserve"> Violence in Conflit))</w:t>
      </w:r>
      <w:r w:rsidRPr="00F07628">
        <w:rPr>
          <w:rFonts w:ascii="Arial" w:eastAsia="Times New Roman" w:hAnsi="Arial" w:cs="Arial"/>
        </w:rPr>
        <w:t>, des Consultants, d’un/une assistant(e) administratif et financier et d’un Chauffeur. Cette équipe interagira avec le Comité de Coordination du Projet (CCP) et s’assurera de la mise en œuvre des recommandations du CCP, et coordonnera la rédaction des rapports au PBF.</w:t>
      </w:r>
    </w:p>
    <w:p w14:paraId="40C7EA14" w14:textId="77777777" w:rsidR="002D2610" w:rsidRPr="00F07628" w:rsidRDefault="002D2610" w:rsidP="002D2610">
      <w:pPr>
        <w:spacing w:after="0" w:line="240" w:lineRule="auto"/>
        <w:ind w:left="720"/>
        <w:contextualSpacing/>
        <w:jc w:val="both"/>
        <w:rPr>
          <w:rFonts w:ascii="Arial" w:eastAsia="Times New Roman" w:hAnsi="Arial" w:cs="Arial"/>
        </w:rPr>
      </w:pPr>
    </w:p>
    <w:p w14:paraId="506BD3B0" w14:textId="77777777" w:rsidR="002D2610" w:rsidRPr="00F07628" w:rsidRDefault="002D2610" w:rsidP="002D2610">
      <w:pPr>
        <w:numPr>
          <w:ilvl w:val="0"/>
          <w:numId w:val="4"/>
        </w:numPr>
        <w:spacing w:after="0" w:line="240" w:lineRule="auto"/>
        <w:contextualSpacing/>
        <w:jc w:val="both"/>
        <w:rPr>
          <w:rFonts w:ascii="Arial" w:eastAsia="Times New Roman" w:hAnsi="Arial" w:cs="Arial"/>
        </w:rPr>
      </w:pPr>
      <w:r w:rsidRPr="00F07628">
        <w:rPr>
          <w:rFonts w:ascii="Arial" w:eastAsia="Times New Roman" w:hAnsi="Arial" w:cs="Arial"/>
          <w:b/>
          <w:bCs/>
        </w:rPr>
        <w:t xml:space="preserve">Gestion du risque </w:t>
      </w:r>
    </w:p>
    <w:p w14:paraId="53A4D948" w14:textId="77777777" w:rsidR="002D2610" w:rsidRPr="00F07628" w:rsidRDefault="002D2610" w:rsidP="002D2610">
      <w:pPr>
        <w:spacing w:after="0" w:line="240" w:lineRule="auto"/>
        <w:contextualSpacing/>
        <w:jc w:val="both"/>
        <w:rPr>
          <w:rFonts w:ascii="Arial" w:eastAsia="Times New Roman" w:hAnsi="Arial" w:cs="Arial"/>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1353"/>
        <w:gridCol w:w="1215"/>
        <w:gridCol w:w="4207"/>
      </w:tblGrid>
      <w:tr w:rsidR="002D2610" w:rsidRPr="00F07628" w14:paraId="56A8787B" w14:textId="77777777" w:rsidTr="002D2610">
        <w:trPr>
          <w:trHeight w:val="946"/>
        </w:trPr>
        <w:tc>
          <w:tcPr>
            <w:tcW w:w="2338" w:type="dxa"/>
            <w:shd w:val="clear" w:color="auto" w:fill="auto"/>
          </w:tcPr>
          <w:p w14:paraId="763090E5" w14:textId="77777777" w:rsidR="002D2610" w:rsidRPr="00F07628" w:rsidRDefault="002D2610" w:rsidP="002D2610">
            <w:pPr>
              <w:spacing w:after="0" w:line="240" w:lineRule="auto"/>
              <w:jc w:val="both"/>
              <w:rPr>
                <w:rFonts w:ascii="Arial" w:eastAsia="MS Mincho" w:hAnsi="Arial" w:cs="Arial"/>
              </w:rPr>
            </w:pPr>
            <w:r w:rsidRPr="00F07628">
              <w:rPr>
                <w:rFonts w:ascii="Arial" w:eastAsia="MS Mincho" w:hAnsi="Arial" w:cs="Arial"/>
                <w:b/>
              </w:rPr>
              <w:t>Risques</w:t>
            </w:r>
          </w:p>
        </w:tc>
        <w:tc>
          <w:tcPr>
            <w:tcW w:w="1076" w:type="dxa"/>
            <w:shd w:val="clear" w:color="auto" w:fill="auto"/>
          </w:tcPr>
          <w:p w14:paraId="4033970E" w14:textId="77777777" w:rsidR="002D2610" w:rsidRPr="00F07628" w:rsidRDefault="002D2610" w:rsidP="002D2610">
            <w:pPr>
              <w:spacing w:after="0" w:line="240" w:lineRule="auto"/>
              <w:jc w:val="both"/>
              <w:rPr>
                <w:rFonts w:ascii="Arial" w:eastAsia="MS Mincho" w:hAnsi="Arial" w:cs="Arial"/>
                <w:b/>
              </w:rPr>
            </w:pPr>
            <w:r w:rsidRPr="00F07628">
              <w:rPr>
                <w:rFonts w:ascii="Arial" w:eastAsia="MS Mincho" w:hAnsi="Arial" w:cs="Arial"/>
                <w:b/>
              </w:rPr>
              <w:t>Probabilité (haute, moyenne, faible)</w:t>
            </w:r>
          </w:p>
        </w:tc>
        <w:tc>
          <w:tcPr>
            <w:tcW w:w="1230" w:type="dxa"/>
            <w:shd w:val="clear" w:color="auto" w:fill="auto"/>
          </w:tcPr>
          <w:p w14:paraId="1636C34A" w14:textId="77777777" w:rsidR="002D2610" w:rsidRPr="00F07628" w:rsidDel="001036CE" w:rsidRDefault="002D2610" w:rsidP="002D2610">
            <w:pPr>
              <w:spacing w:after="0" w:line="240" w:lineRule="auto"/>
              <w:jc w:val="both"/>
              <w:rPr>
                <w:rFonts w:ascii="Arial" w:eastAsia="MS Mincho" w:hAnsi="Arial" w:cs="Arial"/>
                <w:b/>
              </w:rPr>
            </w:pPr>
            <w:r w:rsidRPr="00F07628">
              <w:rPr>
                <w:rFonts w:ascii="Arial" w:eastAsia="MS Mincho" w:hAnsi="Arial" w:cs="Arial"/>
                <w:b/>
              </w:rPr>
              <w:t>Gravité de l’impact sur le projet (haut, moyen, faible)</w:t>
            </w:r>
          </w:p>
        </w:tc>
        <w:tc>
          <w:tcPr>
            <w:tcW w:w="4395" w:type="dxa"/>
            <w:shd w:val="clear" w:color="auto" w:fill="auto"/>
          </w:tcPr>
          <w:p w14:paraId="4DEEA122" w14:textId="77777777" w:rsidR="002D2610" w:rsidRPr="00F07628" w:rsidRDefault="002D2610" w:rsidP="002D2610">
            <w:pPr>
              <w:spacing w:after="0" w:line="240" w:lineRule="auto"/>
              <w:jc w:val="both"/>
              <w:rPr>
                <w:rFonts w:ascii="Arial" w:eastAsia="MS Mincho" w:hAnsi="Arial" w:cs="Arial"/>
                <w:b/>
              </w:rPr>
            </w:pPr>
            <w:r w:rsidRPr="00F07628">
              <w:rPr>
                <w:rFonts w:ascii="Arial" w:eastAsia="MS Mincho" w:hAnsi="Arial" w:cs="Arial"/>
                <w:b/>
              </w:rPr>
              <w:t>Stratégie d’atténuation (et personne/unité responsable)</w:t>
            </w:r>
          </w:p>
        </w:tc>
      </w:tr>
      <w:tr w:rsidR="002D2610" w:rsidRPr="00F07628" w14:paraId="5EC949C4" w14:textId="77777777" w:rsidTr="002D2610">
        <w:trPr>
          <w:trHeight w:val="296"/>
        </w:trPr>
        <w:tc>
          <w:tcPr>
            <w:tcW w:w="2338" w:type="dxa"/>
            <w:shd w:val="clear" w:color="auto" w:fill="auto"/>
          </w:tcPr>
          <w:p w14:paraId="1822EC70" w14:textId="77777777" w:rsidR="002D2610" w:rsidRPr="00F07628" w:rsidRDefault="002D2610" w:rsidP="002D2610">
            <w:pPr>
              <w:spacing w:after="0" w:line="240" w:lineRule="auto"/>
              <w:jc w:val="both"/>
              <w:rPr>
                <w:rFonts w:ascii="Arial" w:eastAsia="MS Mincho" w:hAnsi="Arial" w:cs="Arial"/>
              </w:rPr>
            </w:pPr>
            <w:r w:rsidRPr="00F07628">
              <w:rPr>
                <w:rFonts w:ascii="Arial" w:eastAsia="MS Mincho" w:hAnsi="Arial" w:cs="Arial"/>
              </w:rPr>
              <w:t>La situation sécuritaire empêche les descentes et déplacements sur le terrain.</w:t>
            </w:r>
          </w:p>
        </w:tc>
        <w:tc>
          <w:tcPr>
            <w:tcW w:w="1076" w:type="dxa"/>
            <w:shd w:val="clear" w:color="auto" w:fill="auto"/>
          </w:tcPr>
          <w:p w14:paraId="0ED551CB" w14:textId="77777777" w:rsidR="002D2610" w:rsidRPr="00F07628" w:rsidRDefault="002D2610" w:rsidP="002D2610">
            <w:pPr>
              <w:spacing w:after="0" w:line="240" w:lineRule="auto"/>
              <w:jc w:val="both"/>
              <w:rPr>
                <w:rFonts w:ascii="Arial" w:eastAsia="MS Mincho" w:hAnsi="Arial" w:cs="Arial"/>
              </w:rPr>
            </w:pPr>
            <w:r w:rsidRPr="00F07628">
              <w:rPr>
                <w:rFonts w:ascii="Arial" w:eastAsia="MS Mincho" w:hAnsi="Arial" w:cs="Arial"/>
              </w:rPr>
              <w:t>Faible</w:t>
            </w:r>
          </w:p>
        </w:tc>
        <w:tc>
          <w:tcPr>
            <w:tcW w:w="1230" w:type="dxa"/>
            <w:shd w:val="clear" w:color="auto" w:fill="auto"/>
          </w:tcPr>
          <w:p w14:paraId="28AF88B4" w14:textId="77777777" w:rsidR="002D2610" w:rsidRPr="00F07628" w:rsidRDefault="002D2610" w:rsidP="002D2610">
            <w:pPr>
              <w:spacing w:after="0" w:line="240" w:lineRule="auto"/>
              <w:jc w:val="both"/>
              <w:rPr>
                <w:rFonts w:ascii="Arial" w:eastAsia="MS Mincho" w:hAnsi="Arial" w:cs="Arial"/>
              </w:rPr>
            </w:pPr>
            <w:r w:rsidRPr="00F07628">
              <w:rPr>
                <w:rFonts w:ascii="Arial" w:eastAsia="MS Mincho" w:hAnsi="Arial" w:cs="Arial"/>
              </w:rPr>
              <w:t>Moyenne</w:t>
            </w:r>
          </w:p>
        </w:tc>
        <w:tc>
          <w:tcPr>
            <w:tcW w:w="4395" w:type="dxa"/>
            <w:shd w:val="clear" w:color="auto" w:fill="auto"/>
          </w:tcPr>
          <w:p w14:paraId="711C1E74" w14:textId="77777777" w:rsidR="002D2610" w:rsidRPr="00F07628" w:rsidRDefault="002D2610" w:rsidP="002D2610">
            <w:pPr>
              <w:spacing w:after="0" w:line="240" w:lineRule="auto"/>
              <w:jc w:val="both"/>
              <w:rPr>
                <w:rFonts w:ascii="Arial" w:eastAsia="MS Mincho" w:hAnsi="Arial" w:cs="Arial"/>
              </w:rPr>
            </w:pPr>
            <w:r w:rsidRPr="00F07628">
              <w:rPr>
                <w:rFonts w:ascii="Arial" w:eastAsia="MS Mincho" w:hAnsi="Arial" w:cs="Arial"/>
              </w:rPr>
              <w:t>Faire un monitoring régulier de la situation. Travailler avec les partenaires nationaux sur l’analyse et la communication de données en attendant que la situation sécuritaire s’améliore.</w:t>
            </w:r>
          </w:p>
        </w:tc>
      </w:tr>
      <w:tr w:rsidR="002D2610" w:rsidRPr="00F07628" w14:paraId="175E2915" w14:textId="77777777" w:rsidTr="002D2610">
        <w:trPr>
          <w:trHeight w:val="296"/>
        </w:trPr>
        <w:tc>
          <w:tcPr>
            <w:tcW w:w="2338" w:type="dxa"/>
            <w:shd w:val="clear" w:color="auto" w:fill="auto"/>
          </w:tcPr>
          <w:p w14:paraId="6B1FC755" w14:textId="392BCAA8" w:rsidR="002D2610" w:rsidRPr="00F07628" w:rsidRDefault="002D2610" w:rsidP="002D2610">
            <w:pPr>
              <w:spacing w:after="0" w:line="240" w:lineRule="auto"/>
              <w:jc w:val="both"/>
              <w:rPr>
                <w:rFonts w:ascii="Arial" w:eastAsia="MS Mincho" w:hAnsi="Arial" w:cs="Arial"/>
              </w:rPr>
            </w:pPr>
            <w:r w:rsidRPr="00F07628">
              <w:rPr>
                <w:rFonts w:ascii="Arial" w:eastAsia="MS Mincho" w:hAnsi="Arial" w:cs="Arial"/>
              </w:rPr>
              <w:lastRenderedPageBreak/>
              <w:t>Immixtion des acteurs politiques dans la mise en œuvre du plan de réparation communautaire</w:t>
            </w:r>
            <w:r w:rsidR="0044777B">
              <w:rPr>
                <w:rFonts w:ascii="Arial" w:eastAsia="MS Mincho" w:hAnsi="Arial" w:cs="Arial"/>
              </w:rPr>
              <w:t>.</w:t>
            </w:r>
          </w:p>
        </w:tc>
        <w:tc>
          <w:tcPr>
            <w:tcW w:w="1076" w:type="dxa"/>
            <w:shd w:val="clear" w:color="auto" w:fill="auto"/>
          </w:tcPr>
          <w:p w14:paraId="3D2EEDA2" w14:textId="77777777" w:rsidR="002D2610" w:rsidRPr="00F07628" w:rsidRDefault="002D2610" w:rsidP="002D2610">
            <w:pPr>
              <w:spacing w:after="0" w:line="240" w:lineRule="auto"/>
              <w:jc w:val="both"/>
              <w:rPr>
                <w:rFonts w:ascii="Arial" w:eastAsia="MS Mincho" w:hAnsi="Arial" w:cs="Arial"/>
              </w:rPr>
            </w:pPr>
            <w:r w:rsidRPr="00F07628">
              <w:rPr>
                <w:rFonts w:ascii="Arial" w:eastAsia="MS Mincho" w:hAnsi="Arial" w:cs="Arial"/>
              </w:rPr>
              <w:t>Moyenne</w:t>
            </w:r>
          </w:p>
        </w:tc>
        <w:tc>
          <w:tcPr>
            <w:tcW w:w="1230" w:type="dxa"/>
            <w:shd w:val="clear" w:color="auto" w:fill="auto"/>
          </w:tcPr>
          <w:p w14:paraId="4C5F2D1A" w14:textId="77777777" w:rsidR="002D2610" w:rsidRPr="00F07628" w:rsidRDefault="002D2610" w:rsidP="002D2610">
            <w:pPr>
              <w:spacing w:after="0" w:line="240" w:lineRule="auto"/>
              <w:jc w:val="both"/>
              <w:rPr>
                <w:rFonts w:ascii="Arial" w:eastAsia="MS Mincho" w:hAnsi="Arial" w:cs="Arial"/>
              </w:rPr>
            </w:pPr>
            <w:r w:rsidRPr="00F07628">
              <w:rPr>
                <w:rFonts w:ascii="Arial" w:eastAsia="MS Mincho" w:hAnsi="Arial" w:cs="Arial"/>
              </w:rPr>
              <w:t>Elevée</w:t>
            </w:r>
          </w:p>
        </w:tc>
        <w:tc>
          <w:tcPr>
            <w:tcW w:w="4395" w:type="dxa"/>
            <w:shd w:val="clear" w:color="auto" w:fill="auto"/>
          </w:tcPr>
          <w:p w14:paraId="7A5222B2" w14:textId="06CC0CDA" w:rsidR="002D2610" w:rsidRPr="00F07628" w:rsidRDefault="002D2610" w:rsidP="002D2610">
            <w:pPr>
              <w:spacing w:after="0" w:line="240" w:lineRule="auto"/>
              <w:jc w:val="both"/>
              <w:rPr>
                <w:rFonts w:ascii="Arial" w:eastAsia="MS Mincho" w:hAnsi="Arial" w:cs="Arial"/>
              </w:rPr>
            </w:pPr>
            <w:r w:rsidRPr="00F07628">
              <w:rPr>
                <w:rFonts w:ascii="Arial" w:eastAsia="MS Mincho" w:hAnsi="Arial" w:cs="Arial"/>
              </w:rPr>
              <w:t>Favoriser un cadre de suivi des activités de répara</w:t>
            </w:r>
            <w:r w:rsidR="00F07628" w:rsidRPr="00F07628">
              <w:rPr>
                <w:rFonts w:ascii="Arial" w:eastAsia="MS Mincho" w:hAnsi="Arial" w:cs="Arial"/>
              </w:rPr>
              <w:t>tion communautaire avec les OSC</w:t>
            </w:r>
            <w:r w:rsidRPr="00F07628">
              <w:rPr>
                <w:rFonts w:ascii="Arial" w:eastAsia="MS Mincho" w:hAnsi="Arial" w:cs="Arial"/>
              </w:rPr>
              <w:t xml:space="preserve"> nationales et internationales.</w:t>
            </w:r>
          </w:p>
          <w:p w14:paraId="3C0A0837" w14:textId="77777777" w:rsidR="002D2610" w:rsidRPr="00F07628" w:rsidRDefault="002D2610" w:rsidP="002D2610">
            <w:pPr>
              <w:spacing w:after="0" w:line="240" w:lineRule="auto"/>
              <w:jc w:val="both"/>
              <w:rPr>
                <w:rFonts w:ascii="Arial" w:eastAsia="MS Mincho" w:hAnsi="Arial" w:cs="Arial"/>
              </w:rPr>
            </w:pPr>
            <w:r w:rsidRPr="00F07628">
              <w:rPr>
                <w:rFonts w:ascii="Arial" w:eastAsia="MS Mincho" w:hAnsi="Arial" w:cs="Arial"/>
              </w:rPr>
              <w:t>Inviter régulièrement le rapporteur spécial des NU sur la Justice transitionnelle</w:t>
            </w:r>
          </w:p>
          <w:p w14:paraId="67EA0211" w14:textId="77777777" w:rsidR="002D2610" w:rsidRPr="00F07628" w:rsidRDefault="002D2610" w:rsidP="002D2610">
            <w:pPr>
              <w:spacing w:after="0" w:line="240" w:lineRule="auto"/>
              <w:jc w:val="both"/>
              <w:rPr>
                <w:rFonts w:ascii="Arial" w:eastAsia="MS Mincho" w:hAnsi="Arial" w:cs="Arial"/>
              </w:rPr>
            </w:pPr>
            <w:r w:rsidRPr="00F07628">
              <w:rPr>
                <w:rFonts w:ascii="Arial" w:eastAsia="MS Mincho" w:hAnsi="Arial" w:cs="Arial"/>
              </w:rPr>
              <w:t>Avec l’appui de UNOWAS, mettre sur pied un cadre de dialogue permanent avec les acteurs politiques nationaux sur les questions de réparation communautaire.</w:t>
            </w:r>
          </w:p>
        </w:tc>
      </w:tr>
      <w:tr w:rsidR="002D2610" w:rsidRPr="00F07628" w14:paraId="6CEA3B53" w14:textId="77777777" w:rsidTr="002D2610">
        <w:trPr>
          <w:trHeight w:val="296"/>
        </w:trPr>
        <w:tc>
          <w:tcPr>
            <w:tcW w:w="2338" w:type="dxa"/>
            <w:shd w:val="clear" w:color="auto" w:fill="auto"/>
          </w:tcPr>
          <w:p w14:paraId="125ADB7B" w14:textId="77777777" w:rsidR="002D2610" w:rsidRPr="00F07628" w:rsidRDefault="002D2610" w:rsidP="002D2610">
            <w:pPr>
              <w:spacing w:after="0" w:line="240" w:lineRule="auto"/>
              <w:jc w:val="both"/>
              <w:rPr>
                <w:rFonts w:ascii="Arial" w:eastAsia="MS Mincho" w:hAnsi="Arial" w:cs="Arial"/>
              </w:rPr>
            </w:pPr>
            <w:r w:rsidRPr="00F07628">
              <w:rPr>
                <w:rFonts w:ascii="Arial" w:eastAsia="MS Mincho" w:hAnsi="Arial" w:cs="Arial"/>
              </w:rPr>
              <w:t>La population, et notamment les victimes n’ont pas confiance dans le processus de réparation communautaire.</w:t>
            </w:r>
          </w:p>
        </w:tc>
        <w:tc>
          <w:tcPr>
            <w:tcW w:w="1076" w:type="dxa"/>
            <w:shd w:val="clear" w:color="auto" w:fill="auto"/>
          </w:tcPr>
          <w:p w14:paraId="42A2B0C9" w14:textId="77777777" w:rsidR="002D2610" w:rsidRPr="00F07628" w:rsidRDefault="002D2610" w:rsidP="002D2610">
            <w:pPr>
              <w:spacing w:after="0" w:line="240" w:lineRule="auto"/>
              <w:jc w:val="both"/>
              <w:rPr>
                <w:rFonts w:ascii="Arial" w:eastAsia="MS Mincho" w:hAnsi="Arial" w:cs="Arial"/>
              </w:rPr>
            </w:pPr>
            <w:r w:rsidRPr="00F07628">
              <w:rPr>
                <w:rFonts w:ascii="Arial" w:eastAsia="MS Mincho" w:hAnsi="Arial" w:cs="Arial"/>
              </w:rPr>
              <w:t>Moyenne</w:t>
            </w:r>
          </w:p>
        </w:tc>
        <w:tc>
          <w:tcPr>
            <w:tcW w:w="1230" w:type="dxa"/>
            <w:shd w:val="clear" w:color="auto" w:fill="auto"/>
          </w:tcPr>
          <w:p w14:paraId="7664E436" w14:textId="77777777" w:rsidR="002D2610" w:rsidRPr="00F07628" w:rsidRDefault="002D2610" w:rsidP="002D2610">
            <w:pPr>
              <w:spacing w:after="0" w:line="240" w:lineRule="auto"/>
              <w:jc w:val="both"/>
              <w:rPr>
                <w:rFonts w:ascii="Arial" w:eastAsia="MS Mincho" w:hAnsi="Arial" w:cs="Arial"/>
              </w:rPr>
            </w:pPr>
            <w:r w:rsidRPr="00F07628">
              <w:rPr>
                <w:rFonts w:ascii="Arial" w:eastAsia="MS Mincho" w:hAnsi="Arial" w:cs="Arial"/>
              </w:rPr>
              <w:t>Elevée</w:t>
            </w:r>
          </w:p>
        </w:tc>
        <w:tc>
          <w:tcPr>
            <w:tcW w:w="4395" w:type="dxa"/>
            <w:shd w:val="clear" w:color="auto" w:fill="auto"/>
          </w:tcPr>
          <w:p w14:paraId="1793D99D" w14:textId="77777777" w:rsidR="002D2610" w:rsidRPr="00F07628" w:rsidRDefault="002D2610" w:rsidP="002D2610">
            <w:pPr>
              <w:spacing w:after="0" w:line="240" w:lineRule="auto"/>
              <w:jc w:val="both"/>
              <w:rPr>
                <w:rFonts w:ascii="Arial" w:eastAsia="MS Mincho" w:hAnsi="Arial" w:cs="Arial"/>
              </w:rPr>
            </w:pPr>
            <w:r w:rsidRPr="00F07628">
              <w:rPr>
                <w:rFonts w:ascii="Arial" w:eastAsia="MS Mincho" w:hAnsi="Arial" w:cs="Arial"/>
              </w:rPr>
              <w:t>Développer et mettre sur pied un service et des programmes autonomes d’information/communication du public et d’engagement avec les populations</w:t>
            </w:r>
          </w:p>
          <w:p w14:paraId="1E102864" w14:textId="77777777" w:rsidR="002D2610" w:rsidRPr="00F07628" w:rsidRDefault="002D2610" w:rsidP="002D2610">
            <w:pPr>
              <w:spacing w:after="0" w:line="240" w:lineRule="auto"/>
              <w:jc w:val="both"/>
              <w:rPr>
                <w:rFonts w:ascii="Arial" w:eastAsia="MS Mincho" w:hAnsi="Arial" w:cs="Arial"/>
              </w:rPr>
            </w:pPr>
            <w:r w:rsidRPr="00F07628">
              <w:rPr>
                <w:rFonts w:ascii="Arial" w:eastAsia="MS Mincho" w:hAnsi="Arial" w:cs="Arial"/>
              </w:rPr>
              <w:t xml:space="preserve">Fournir une assistance aux victimes notamment les catégories les plus vulnérables.  </w:t>
            </w:r>
          </w:p>
        </w:tc>
      </w:tr>
      <w:tr w:rsidR="002D2610" w:rsidRPr="00F07628" w14:paraId="2B89E96A" w14:textId="77777777" w:rsidTr="002D2610">
        <w:trPr>
          <w:trHeight w:val="296"/>
        </w:trPr>
        <w:tc>
          <w:tcPr>
            <w:tcW w:w="2338" w:type="dxa"/>
            <w:shd w:val="clear" w:color="auto" w:fill="auto"/>
          </w:tcPr>
          <w:p w14:paraId="70F2C56D" w14:textId="77777777" w:rsidR="002D2610" w:rsidRPr="00F07628" w:rsidRDefault="002D2610" w:rsidP="002D2610">
            <w:pPr>
              <w:spacing w:after="0" w:line="240" w:lineRule="auto"/>
              <w:jc w:val="both"/>
              <w:rPr>
                <w:rFonts w:ascii="Arial" w:eastAsia="MS Mincho" w:hAnsi="Arial" w:cs="Arial"/>
              </w:rPr>
            </w:pPr>
            <w:r w:rsidRPr="00F07628">
              <w:rPr>
                <w:rFonts w:ascii="Arial" w:eastAsia="MS Mincho" w:hAnsi="Arial" w:cs="Arial"/>
              </w:rPr>
              <w:t>Le plan de réparation communautaire n’est pas intégralement mis en œuvre faute de fonds suffisant et crée des frustrations auprès des victimes.</w:t>
            </w:r>
          </w:p>
        </w:tc>
        <w:tc>
          <w:tcPr>
            <w:tcW w:w="1076" w:type="dxa"/>
            <w:shd w:val="clear" w:color="auto" w:fill="auto"/>
          </w:tcPr>
          <w:p w14:paraId="2C8CE48E" w14:textId="77777777" w:rsidR="002D2610" w:rsidRPr="00F07628" w:rsidRDefault="002D2610" w:rsidP="002D2610">
            <w:pPr>
              <w:spacing w:after="0" w:line="240" w:lineRule="auto"/>
              <w:jc w:val="both"/>
              <w:rPr>
                <w:rFonts w:ascii="Arial" w:eastAsia="MS Mincho" w:hAnsi="Arial" w:cs="Arial"/>
              </w:rPr>
            </w:pPr>
            <w:r w:rsidRPr="00F07628">
              <w:rPr>
                <w:rFonts w:ascii="Arial" w:eastAsia="MS Mincho" w:hAnsi="Arial" w:cs="Arial"/>
              </w:rPr>
              <w:t>Moyenne</w:t>
            </w:r>
          </w:p>
        </w:tc>
        <w:tc>
          <w:tcPr>
            <w:tcW w:w="1230" w:type="dxa"/>
            <w:shd w:val="clear" w:color="auto" w:fill="auto"/>
          </w:tcPr>
          <w:p w14:paraId="3428DC1A" w14:textId="77777777" w:rsidR="002D2610" w:rsidRPr="00F07628" w:rsidRDefault="002D2610" w:rsidP="002D2610">
            <w:pPr>
              <w:spacing w:after="0" w:line="240" w:lineRule="auto"/>
              <w:jc w:val="both"/>
              <w:rPr>
                <w:rFonts w:ascii="Arial" w:eastAsia="MS Mincho" w:hAnsi="Arial" w:cs="Arial"/>
              </w:rPr>
            </w:pPr>
            <w:r w:rsidRPr="00F07628">
              <w:rPr>
                <w:rFonts w:ascii="Arial" w:eastAsia="MS Mincho" w:hAnsi="Arial" w:cs="Arial"/>
              </w:rPr>
              <w:t>Elevée</w:t>
            </w:r>
          </w:p>
        </w:tc>
        <w:tc>
          <w:tcPr>
            <w:tcW w:w="4395" w:type="dxa"/>
            <w:shd w:val="clear" w:color="auto" w:fill="auto"/>
          </w:tcPr>
          <w:p w14:paraId="1E9093FC" w14:textId="77777777" w:rsidR="002D2610" w:rsidRPr="00F07628" w:rsidRDefault="002D2610" w:rsidP="002D2610">
            <w:pPr>
              <w:spacing w:after="0" w:line="240" w:lineRule="auto"/>
              <w:jc w:val="both"/>
              <w:rPr>
                <w:rFonts w:ascii="Arial" w:eastAsia="MS Mincho" w:hAnsi="Arial" w:cs="Arial"/>
              </w:rPr>
            </w:pPr>
            <w:r w:rsidRPr="00F07628">
              <w:rPr>
                <w:rFonts w:ascii="Arial" w:eastAsia="MS Mincho" w:hAnsi="Arial" w:cs="Arial"/>
              </w:rPr>
              <w:t>La stratégie de communication du projet et le dialogue interactif explicité dans la stratégie de mise en œuvre permettront de garder toutes les parties prenantes principalement les communautés des victimes au centre de ce processus.</w:t>
            </w:r>
          </w:p>
        </w:tc>
      </w:tr>
      <w:tr w:rsidR="002D2610" w:rsidRPr="00F07628" w14:paraId="55D6A256" w14:textId="77777777" w:rsidTr="002D2610">
        <w:trPr>
          <w:trHeight w:val="296"/>
        </w:trPr>
        <w:tc>
          <w:tcPr>
            <w:tcW w:w="2338" w:type="dxa"/>
            <w:shd w:val="clear" w:color="auto" w:fill="auto"/>
          </w:tcPr>
          <w:p w14:paraId="64CC4A31" w14:textId="77777777" w:rsidR="002D2610" w:rsidRPr="00F07628" w:rsidRDefault="002D2610" w:rsidP="002D2610">
            <w:pPr>
              <w:spacing w:after="0" w:line="240" w:lineRule="auto"/>
              <w:jc w:val="both"/>
              <w:rPr>
                <w:rFonts w:ascii="Arial" w:eastAsia="MS Mincho" w:hAnsi="Arial" w:cs="Arial"/>
              </w:rPr>
            </w:pPr>
            <w:r w:rsidRPr="00F07628">
              <w:rPr>
                <w:rFonts w:ascii="Arial" w:eastAsia="MS Mincho" w:hAnsi="Arial" w:cs="Arial"/>
              </w:rPr>
              <w:t>Les organes de poursuites des auteurs des crimes graves ne bénéficient pas de la collaboration du gouvernement.</w:t>
            </w:r>
          </w:p>
        </w:tc>
        <w:tc>
          <w:tcPr>
            <w:tcW w:w="1076" w:type="dxa"/>
            <w:shd w:val="clear" w:color="auto" w:fill="auto"/>
          </w:tcPr>
          <w:p w14:paraId="0C472CF8" w14:textId="77777777" w:rsidR="002D2610" w:rsidRPr="00F07628" w:rsidRDefault="002D2610" w:rsidP="002D2610">
            <w:pPr>
              <w:spacing w:after="0" w:line="240" w:lineRule="auto"/>
              <w:jc w:val="both"/>
              <w:rPr>
                <w:rFonts w:ascii="Arial" w:eastAsia="MS Mincho" w:hAnsi="Arial" w:cs="Arial"/>
              </w:rPr>
            </w:pPr>
            <w:r w:rsidRPr="00F07628">
              <w:rPr>
                <w:rFonts w:ascii="Arial" w:eastAsia="MS Mincho" w:hAnsi="Arial" w:cs="Arial"/>
              </w:rPr>
              <w:t>Elevée</w:t>
            </w:r>
          </w:p>
        </w:tc>
        <w:tc>
          <w:tcPr>
            <w:tcW w:w="1230" w:type="dxa"/>
            <w:shd w:val="clear" w:color="auto" w:fill="auto"/>
          </w:tcPr>
          <w:p w14:paraId="2194E08A" w14:textId="77777777" w:rsidR="002D2610" w:rsidRPr="00F07628" w:rsidRDefault="002D2610" w:rsidP="002D2610">
            <w:pPr>
              <w:spacing w:after="0" w:line="240" w:lineRule="auto"/>
              <w:jc w:val="both"/>
              <w:rPr>
                <w:rFonts w:ascii="Arial" w:eastAsia="MS Mincho" w:hAnsi="Arial" w:cs="Arial"/>
              </w:rPr>
            </w:pPr>
            <w:r w:rsidRPr="00F07628">
              <w:rPr>
                <w:rFonts w:ascii="Arial" w:eastAsia="MS Mincho" w:hAnsi="Arial" w:cs="Arial"/>
              </w:rPr>
              <w:t>Haute</w:t>
            </w:r>
          </w:p>
        </w:tc>
        <w:tc>
          <w:tcPr>
            <w:tcW w:w="4395" w:type="dxa"/>
            <w:shd w:val="clear" w:color="auto" w:fill="auto"/>
          </w:tcPr>
          <w:p w14:paraId="6776DBAE" w14:textId="77777777" w:rsidR="002D2610" w:rsidRPr="00F07628" w:rsidRDefault="002D2610" w:rsidP="002D2610">
            <w:pPr>
              <w:spacing w:after="0" w:line="240" w:lineRule="auto"/>
              <w:jc w:val="both"/>
              <w:rPr>
                <w:rFonts w:ascii="Arial" w:eastAsia="MS Mincho" w:hAnsi="Arial" w:cs="Arial"/>
              </w:rPr>
            </w:pPr>
            <w:r w:rsidRPr="00F07628">
              <w:rPr>
                <w:rFonts w:ascii="Arial" w:eastAsia="MS Mincho" w:hAnsi="Arial" w:cs="Arial"/>
              </w:rPr>
              <w:t>Consultation régulière avec les institutions en charge de la sécurité (nationales et NU) ; monitoring régulier des organisations de défense des droits de l’homme, implication de la CNDHCI</w:t>
            </w:r>
          </w:p>
        </w:tc>
      </w:tr>
      <w:tr w:rsidR="002D2610" w:rsidRPr="00F07628" w14:paraId="79FBFD39" w14:textId="77777777" w:rsidTr="002D2610">
        <w:trPr>
          <w:trHeight w:val="296"/>
        </w:trPr>
        <w:tc>
          <w:tcPr>
            <w:tcW w:w="2338" w:type="dxa"/>
            <w:shd w:val="clear" w:color="auto" w:fill="auto"/>
          </w:tcPr>
          <w:p w14:paraId="261EAE50" w14:textId="77777777" w:rsidR="002D2610" w:rsidRPr="00F07628" w:rsidRDefault="002D2610" w:rsidP="002D2610">
            <w:pPr>
              <w:spacing w:after="0" w:line="240" w:lineRule="auto"/>
              <w:jc w:val="both"/>
              <w:rPr>
                <w:rFonts w:ascii="Arial" w:eastAsia="MS Mincho" w:hAnsi="Arial" w:cs="Arial"/>
              </w:rPr>
            </w:pPr>
            <w:r w:rsidRPr="00F07628">
              <w:rPr>
                <w:rFonts w:ascii="Arial" w:eastAsia="MS Mincho" w:hAnsi="Arial" w:cs="Arial"/>
              </w:rPr>
              <w:t xml:space="preserve">Travail législatif pour la réforme de la CNDHCI n’avance pas </w:t>
            </w:r>
          </w:p>
        </w:tc>
        <w:tc>
          <w:tcPr>
            <w:tcW w:w="1076" w:type="dxa"/>
            <w:shd w:val="clear" w:color="auto" w:fill="auto"/>
          </w:tcPr>
          <w:p w14:paraId="0211EA37" w14:textId="77777777" w:rsidR="002D2610" w:rsidRPr="00F07628" w:rsidRDefault="002D2610" w:rsidP="002D2610">
            <w:pPr>
              <w:spacing w:after="0" w:line="240" w:lineRule="auto"/>
              <w:jc w:val="both"/>
              <w:rPr>
                <w:rFonts w:ascii="Arial" w:eastAsia="MS Mincho" w:hAnsi="Arial" w:cs="Arial"/>
              </w:rPr>
            </w:pPr>
            <w:r w:rsidRPr="00F07628">
              <w:rPr>
                <w:rFonts w:ascii="Arial" w:eastAsia="MS Mincho" w:hAnsi="Arial" w:cs="Arial"/>
              </w:rPr>
              <w:t xml:space="preserve">Faible </w:t>
            </w:r>
          </w:p>
        </w:tc>
        <w:tc>
          <w:tcPr>
            <w:tcW w:w="1230" w:type="dxa"/>
            <w:shd w:val="clear" w:color="auto" w:fill="auto"/>
          </w:tcPr>
          <w:p w14:paraId="0452E779" w14:textId="77777777" w:rsidR="002D2610" w:rsidRPr="00F07628" w:rsidRDefault="002D2610" w:rsidP="002D2610">
            <w:pPr>
              <w:spacing w:after="0" w:line="240" w:lineRule="auto"/>
              <w:jc w:val="both"/>
              <w:rPr>
                <w:rFonts w:ascii="Arial" w:eastAsia="MS Mincho" w:hAnsi="Arial" w:cs="Arial"/>
              </w:rPr>
            </w:pPr>
            <w:r w:rsidRPr="00F07628">
              <w:rPr>
                <w:rFonts w:ascii="Arial" w:eastAsia="MS Mincho" w:hAnsi="Arial" w:cs="Arial"/>
              </w:rPr>
              <w:t>Faible</w:t>
            </w:r>
          </w:p>
        </w:tc>
        <w:tc>
          <w:tcPr>
            <w:tcW w:w="4395" w:type="dxa"/>
            <w:shd w:val="clear" w:color="auto" w:fill="auto"/>
          </w:tcPr>
          <w:p w14:paraId="7B86B5DE" w14:textId="77777777" w:rsidR="002D2610" w:rsidRPr="00F07628" w:rsidRDefault="002D2610" w:rsidP="002D2610">
            <w:pPr>
              <w:spacing w:after="0" w:line="240" w:lineRule="auto"/>
              <w:jc w:val="both"/>
              <w:rPr>
                <w:rFonts w:ascii="Arial" w:eastAsia="MS Mincho" w:hAnsi="Arial" w:cs="Arial"/>
              </w:rPr>
            </w:pPr>
            <w:r w:rsidRPr="00F07628">
              <w:rPr>
                <w:rFonts w:ascii="Arial" w:eastAsia="MS Mincho" w:hAnsi="Arial" w:cs="Arial"/>
              </w:rPr>
              <w:t>Plaidoyer régulier auprès du Parlement (Assemblée nationale et Sénat)</w:t>
            </w:r>
          </w:p>
        </w:tc>
      </w:tr>
    </w:tbl>
    <w:p w14:paraId="532E60E0" w14:textId="77777777" w:rsidR="002D2610" w:rsidRPr="00F07628" w:rsidRDefault="002D2610" w:rsidP="002D2610">
      <w:pPr>
        <w:spacing w:after="0" w:line="240" w:lineRule="auto"/>
        <w:contextualSpacing/>
        <w:jc w:val="both"/>
        <w:rPr>
          <w:rFonts w:ascii="Arial" w:eastAsia="Times New Roman" w:hAnsi="Arial" w:cs="Arial"/>
        </w:rPr>
      </w:pPr>
    </w:p>
    <w:p w14:paraId="3547643E" w14:textId="77777777" w:rsidR="002D2610" w:rsidRPr="00F07628" w:rsidRDefault="002D2610" w:rsidP="002D2610">
      <w:pPr>
        <w:spacing w:after="0" w:line="240" w:lineRule="auto"/>
        <w:ind w:left="720"/>
        <w:contextualSpacing/>
        <w:jc w:val="both"/>
        <w:rPr>
          <w:rFonts w:ascii="Arial" w:eastAsia="Times New Roman" w:hAnsi="Arial" w:cs="Arial"/>
        </w:rPr>
      </w:pPr>
    </w:p>
    <w:p w14:paraId="0EDD6376" w14:textId="77777777" w:rsidR="002D2610" w:rsidRPr="00F07628" w:rsidRDefault="002D2610" w:rsidP="002D2610">
      <w:pPr>
        <w:numPr>
          <w:ilvl w:val="0"/>
          <w:numId w:val="4"/>
        </w:numPr>
        <w:spacing w:after="0" w:line="240" w:lineRule="auto"/>
        <w:contextualSpacing/>
        <w:jc w:val="both"/>
        <w:rPr>
          <w:rFonts w:ascii="Arial" w:eastAsia="Times New Roman" w:hAnsi="Arial" w:cs="Arial"/>
        </w:rPr>
      </w:pPr>
      <w:r w:rsidRPr="00F07628">
        <w:rPr>
          <w:rFonts w:ascii="Arial" w:eastAsia="Times New Roman" w:hAnsi="Arial" w:cs="Arial"/>
          <w:b/>
          <w:bCs/>
        </w:rPr>
        <w:t xml:space="preserve">Suivi / évaluation </w:t>
      </w:r>
    </w:p>
    <w:p w14:paraId="733A4F65" w14:textId="77777777" w:rsidR="002D2610" w:rsidRPr="00F07628" w:rsidRDefault="002D2610" w:rsidP="0044777B">
      <w:pPr>
        <w:spacing w:after="0" w:line="240" w:lineRule="auto"/>
        <w:contextualSpacing/>
        <w:jc w:val="both"/>
        <w:rPr>
          <w:rFonts w:ascii="Arial" w:eastAsia="Times New Roman" w:hAnsi="Arial" w:cs="Arial"/>
        </w:rPr>
      </w:pPr>
    </w:p>
    <w:p w14:paraId="1F04D4D9" w14:textId="77777777" w:rsidR="002D2610" w:rsidRPr="00F07628" w:rsidRDefault="002D2610" w:rsidP="002D2610">
      <w:pPr>
        <w:spacing w:after="0" w:line="240" w:lineRule="auto"/>
        <w:contextualSpacing/>
        <w:jc w:val="both"/>
        <w:rPr>
          <w:rFonts w:ascii="Arial" w:eastAsia="Times New Roman" w:hAnsi="Arial" w:cs="Arial"/>
        </w:rPr>
      </w:pPr>
      <w:r w:rsidRPr="00F07628">
        <w:rPr>
          <w:rFonts w:ascii="Arial" w:eastAsia="Times New Roman" w:hAnsi="Arial" w:cs="Arial"/>
        </w:rPr>
        <w:t>L’Equipe de Projet (EP) produira et fournira des rapports narratifs et financiers périodiques, selon le format en vigueur auprès du Fonds de Consolidation de la Paix, pour approbation par le Comité de Coordination du Projet. Au terme de la phase de mise en œuvre du projet, l’Equipe Projet (EP) préparera le rapport final (financier et narratif) d’évaluation, qui devra également être approuvé par le CCP puis validé par le Comité de Pilotage Conjoint du Plan prioritaire.</w:t>
      </w:r>
    </w:p>
    <w:p w14:paraId="176645C0" w14:textId="77777777" w:rsidR="002D2610" w:rsidRPr="00F07628" w:rsidRDefault="002D2610" w:rsidP="002D2610">
      <w:pPr>
        <w:spacing w:after="0" w:line="240" w:lineRule="auto"/>
        <w:ind w:left="720"/>
        <w:contextualSpacing/>
        <w:jc w:val="both"/>
        <w:rPr>
          <w:rFonts w:ascii="Arial" w:eastAsia="Times New Roman" w:hAnsi="Arial" w:cs="Arial"/>
        </w:rPr>
      </w:pPr>
    </w:p>
    <w:p w14:paraId="498EA413" w14:textId="77777777" w:rsidR="002D2610" w:rsidRPr="00F07628" w:rsidRDefault="002D2610" w:rsidP="002D2610">
      <w:pPr>
        <w:spacing w:after="0" w:line="240" w:lineRule="auto"/>
        <w:contextualSpacing/>
        <w:jc w:val="both"/>
        <w:rPr>
          <w:rFonts w:ascii="Arial" w:eastAsia="Times New Roman" w:hAnsi="Arial" w:cs="Arial"/>
        </w:rPr>
      </w:pPr>
      <w:r w:rsidRPr="00F07628">
        <w:rPr>
          <w:rFonts w:ascii="Arial" w:eastAsia="Times New Roman" w:hAnsi="Arial" w:cs="Arial"/>
        </w:rPr>
        <w:t xml:space="preserve">Le système de suivi-évaluation comprendra une grille de lecture permettant de mesurer la performance. Le CCP et le CPCPP veilleront à mettre en place des mécanismes de gestion et de suivi-évaluation fonctionnels à tous les niveaux, avec une attention toute particulière à: i) l’efficience dans la gestion des ressources ; ii) l’efficacité des actions menées et la qualité des résultats intermédiaires et finaux ; et (iii) la capacité du projet à générer des effets et impacts durables, notamment par la mise en place de processus standardisés et duplicables, assurer la planification annuelle, l’actualisation des données, les revues périodiques, des </w:t>
      </w:r>
      <w:r w:rsidRPr="00F07628">
        <w:rPr>
          <w:rFonts w:ascii="Arial" w:eastAsia="Times New Roman" w:hAnsi="Arial" w:cs="Arial"/>
        </w:rPr>
        <w:lastRenderedPageBreak/>
        <w:t>missions de terrain la documentation des bonnes pratiques de gestion utilisées au cours de son exécution, et la recherche permanente d’effets de synergie entre les différentes composantes et partenaires du projet.</w:t>
      </w:r>
    </w:p>
    <w:p w14:paraId="00395821" w14:textId="2337A58B" w:rsidR="002D2610" w:rsidRPr="00F07628" w:rsidRDefault="002D2610" w:rsidP="002D2610">
      <w:pPr>
        <w:spacing w:after="0" w:line="240" w:lineRule="auto"/>
        <w:contextualSpacing/>
        <w:jc w:val="both"/>
        <w:rPr>
          <w:rFonts w:ascii="Arial" w:eastAsia="Times New Roman" w:hAnsi="Arial" w:cs="Arial"/>
        </w:rPr>
      </w:pPr>
      <w:r w:rsidRPr="00F07628">
        <w:rPr>
          <w:rFonts w:ascii="Arial" w:eastAsia="Times New Roman" w:hAnsi="Arial" w:cs="Arial"/>
        </w:rPr>
        <w:t>Les agences d’exécution des Nations Unies (</w:t>
      </w:r>
      <w:proofErr w:type="spellStart"/>
      <w:r w:rsidRPr="00F07628">
        <w:rPr>
          <w:rFonts w:ascii="Arial" w:eastAsia="Times New Roman" w:hAnsi="Arial" w:cs="Arial"/>
        </w:rPr>
        <w:t>RUNOs</w:t>
      </w:r>
      <w:proofErr w:type="spellEnd"/>
      <w:r w:rsidRPr="00F07628">
        <w:rPr>
          <w:rFonts w:ascii="Arial" w:eastAsia="Times New Roman" w:hAnsi="Arial" w:cs="Arial"/>
        </w:rPr>
        <w:t>) que sont le PNUD et FAO dans le cadre de ce projet, vont travailler ensemble pour préparer, à travers un processus participatif, un plan de travail annuel commun et un plan de Suivi et Evaluation</w:t>
      </w:r>
      <w:r w:rsidR="00F50095" w:rsidRPr="00F07628">
        <w:rPr>
          <w:rFonts w:ascii="Arial" w:eastAsia="Times New Roman" w:hAnsi="Arial" w:cs="Arial"/>
        </w:rPr>
        <w:t>. Sur les 24 mois, le projet a prévu un montant de 60 000$ US pour le suivi et évaluation.</w:t>
      </w:r>
      <w:r w:rsidRPr="00F07628">
        <w:rPr>
          <w:rFonts w:ascii="Arial" w:eastAsia="Times New Roman" w:hAnsi="Arial" w:cs="Arial"/>
        </w:rPr>
        <w:t xml:space="preserve"> </w:t>
      </w:r>
    </w:p>
    <w:p w14:paraId="32F69AB1" w14:textId="77777777" w:rsidR="002D2610" w:rsidRPr="00F07628" w:rsidRDefault="002D2610" w:rsidP="002D2610">
      <w:pPr>
        <w:spacing w:after="0" w:line="240" w:lineRule="auto"/>
        <w:contextualSpacing/>
        <w:jc w:val="both"/>
        <w:rPr>
          <w:rFonts w:ascii="Arial" w:eastAsia="Times New Roman" w:hAnsi="Arial" w:cs="Arial"/>
        </w:rPr>
      </w:pPr>
    </w:p>
    <w:p w14:paraId="399954B1" w14:textId="77777777" w:rsidR="002D2610" w:rsidRPr="00F07628" w:rsidRDefault="002D2610" w:rsidP="002D2610">
      <w:pPr>
        <w:numPr>
          <w:ilvl w:val="0"/>
          <w:numId w:val="4"/>
        </w:numPr>
        <w:spacing w:after="0" w:line="240" w:lineRule="auto"/>
        <w:contextualSpacing/>
        <w:jc w:val="both"/>
        <w:rPr>
          <w:rFonts w:ascii="Arial" w:eastAsia="Times New Roman" w:hAnsi="Arial" w:cs="Arial"/>
        </w:rPr>
      </w:pPr>
      <w:r w:rsidRPr="00F07628">
        <w:rPr>
          <w:rFonts w:ascii="Arial" w:eastAsia="Times New Roman" w:hAnsi="Arial" w:cs="Arial"/>
          <w:b/>
          <w:bCs/>
        </w:rPr>
        <w:t>Stratégie de fin de projet / durabilité</w:t>
      </w:r>
      <w:r w:rsidRPr="00F07628">
        <w:rPr>
          <w:rFonts w:ascii="Arial" w:eastAsia="Times New Roman" w:hAnsi="Arial" w:cs="Arial"/>
        </w:rPr>
        <w:t xml:space="preserve"> </w:t>
      </w:r>
    </w:p>
    <w:p w14:paraId="4A52CABD" w14:textId="77777777" w:rsidR="002D2610" w:rsidRPr="00F07628" w:rsidRDefault="002D2610" w:rsidP="002D2610">
      <w:pPr>
        <w:spacing w:after="0" w:line="240" w:lineRule="auto"/>
        <w:contextualSpacing/>
        <w:jc w:val="both"/>
        <w:rPr>
          <w:rFonts w:ascii="Arial" w:eastAsia="Times New Roman" w:hAnsi="Arial" w:cs="Arial"/>
        </w:rPr>
      </w:pPr>
      <w:r w:rsidRPr="00F07628">
        <w:rPr>
          <w:rFonts w:ascii="Arial" w:eastAsia="Times New Roman" w:hAnsi="Arial" w:cs="Arial"/>
        </w:rPr>
        <w:t>La durabilité est garantie par les mécanismes de pilotage de l’ensemble des résultats du projet par la partie nationale avec les ministères techniques et structures nationales spécialisées dans la mise en œuvre de l’ensemble des résultats.</w:t>
      </w:r>
    </w:p>
    <w:p w14:paraId="65389697" w14:textId="5885884C" w:rsidR="002D2610" w:rsidRPr="00F07628" w:rsidRDefault="002D2610" w:rsidP="002D2610">
      <w:pPr>
        <w:numPr>
          <w:ilvl w:val="0"/>
          <w:numId w:val="28"/>
        </w:numPr>
        <w:spacing w:after="0" w:line="240" w:lineRule="auto"/>
        <w:contextualSpacing/>
        <w:jc w:val="both"/>
        <w:rPr>
          <w:rFonts w:ascii="Arial" w:eastAsia="Times New Roman" w:hAnsi="Arial" w:cs="Arial"/>
        </w:rPr>
      </w:pPr>
      <w:r w:rsidRPr="00F07628">
        <w:rPr>
          <w:rFonts w:ascii="Arial" w:eastAsia="Times New Roman" w:hAnsi="Arial" w:cs="Arial"/>
        </w:rPr>
        <w:t xml:space="preserve">Le projet utilise comme base de travail le plan de réparation communautaire élaboré par le ministère de </w:t>
      </w:r>
      <w:r w:rsidR="001D769D">
        <w:rPr>
          <w:rFonts w:ascii="Arial" w:eastAsia="Times New Roman" w:hAnsi="Arial" w:cs="Arial"/>
        </w:rPr>
        <w:t xml:space="preserve">la Solidarité, de </w:t>
      </w:r>
      <w:r w:rsidR="00BF7232">
        <w:rPr>
          <w:rFonts w:ascii="Arial" w:eastAsia="Times New Roman" w:hAnsi="Arial" w:cs="Arial"/>
        </w:rPr>
        <w:t>la</w:t>
      </w:r>
      <w:r w:rsidR="001D769D">
        <w:rPr>
          <w:rFonts w:ascii="Arial" w:eastAsia="Times New Roman" w:hAnsi="Arial" w:cs="Arial"/>
        </w:rPr>
        <w:t xml:space="preserve"> cohésion Sociale et de Lutte contre la pauvreté</w:t>
      </w:r>
      <w:r w:rsidRPr="00F07628">
        <w:rPr>
          <w:rFonts w:ascii="Arial" w:eastAsia="Times New Roman" w:hAnsi="Arial" w:cs="Arial"/>
        </w:rPr>
        <w:t xml:space="preserve"> et développera des partenariats étroits avec les institutions nationales et les organisations de la société civile concernées. Le projet générera des données sur l’accès à la justice et à la réparation dans le cadre de justice transitionnelle afin de renseigner les politiques publiques sur les différentes réformes à initier pour garantir </w:t>
      </w:r>
      <w:r w:rsidR="00F07628" w:rsidRPr="00F07628">
        <w:rPr>
          <w:rFonts w:ascii="Arial" w:eastAsia="Times New Roman" w:hAnsi="Arial" w:cs="Arial"/>
        </w:rPr>
        <w:t>le</w:t>
      </w:r>
      <w:r w:rsidRPr="00F07628">
        <w:rPr>
          <w:rFonts w:ascii="Arial" w:eastAsia="Times New Roman" w:hAnsi="Arial" w:cs="Arial"/>
        </w:rPr>
        <w:t xml:space="preserve"> non répétition. Ces données permettront d’impulser des actions en vue de financement des réparations par le gouvernement et d’autres partenaires techniques et financiers.</w:t>
      </w:r>
    </w:p>
    <w:p w14:paraId="46F60834" w14:textId="77777777" w:rsidR="002D2610" w:rsidRPr="00F07628" w:rsidRDefault="002D2610" w:rsidP="002D2610">
      <w:pPr>
        <w:numPr>
          <w:ilvl w:val="0"/>
          <w:numId w:val="28"/>
        </w:numPr>
        <w:spacing w:after="0" w:line="240" w:lineRule="auto"/>
        <w:contextualSpacing/>
        <w:jc w:val="both"/>
        <w:rPr>
          <w:rFonts w:ascii="Arial" w:eastAsia="Times New Roman" w:hAnsi="Arial" w:cs="Arial"/>
        </w:rPr>
      </w:pPr>
      <w:r w:rsidRPr="00F07628">
        <w:rPr>
          <w:rFonts w:ascii="Arial" w:eastAsia="Times New Roman" w:hAnsi="Arial" w:cs="Arial"/>
        </w:rPr>
        <w:t>En matière d’aide légale à la résolution des conflits fonciers, le projet sera piloté au niveau de la Direction des Affaires Civiles et Pénales du Ministère de la justice dans le cadre de la politique sectorielle du ministère de la justice et renseignera les différentes stratégies nationales dans ce domaine. Le projet bâtira aussi sur l’existence des bureaux d’assistance judiciaire au sein des tribunaux. Ce faisant, le projet ancrera le barreau dans le cadre législatif et institutionnel existant, permettant la durabilité du projet à moyen-terme.</w:t>
      </w:r>
    </w:p>
    <w:p w14:paraId="67A59B90" w14:textId="1396BBD5" w:rsidR="002D2610" w:rsidRPr="00F07628" w:rsidRDefault="002D2610" w:rsidP="002D2610">
      <w:pPr>
        <w:spacing w:after="0" w:line="240" w:lineRule="auto"/>
        <w:ind w:left="720"/>
        <w:contextualSpacing/>
        <w:jc w:val="both"/>
        <w:rPr>
          <w:rFonts w:ascii="Arial" w:eastAsia="Times New Roman" w:hAnsi="Arial" w:cs="Arial"/>
        </w:rPr>
      </w:pPr>
      <w:r w:rsidRPr="00F07628">
        <w:rPr>
          <w:rFonts w:ascii="Arial" w:eastAsia="Times New Roman" w:hAnsi="Arial" w:cs="Arial"/>
        </w:rPr>
        <w:t>Le projet soutiendra la prise en charge progressive des cliniques juridiques par la DACP et l’incorporation de leurs frais de fonctionnement dans le budget du ministère de la justice</w:t>
      </w:r>
      <w:r w:rsidR="001D769D">
        <w:rPr>
          <w:rFonts w:ascii="Arial" w:eastAsia="Times New Roman" w:hAnsi="Arial" w:cs="Arial"/>
        </w:rPr>
        <w:t xml:space="preserve"> et des droits de l’Homme</w:t>
      </w:r>
      <w:r w:rsidRPr="00F07628">
        <w:rPr>
          <w:rFonts w:ascii="Arial" w:eastAsia="Times New Roman" w:hAnsi="Arial" w:cs="Arial"/>
        </w:rPr>
        <w:t xml:space="preserve"> ou à défaut dans le budget des communes afin de rendre l’aide légale un service étatique dans le pays.</w:t>
      </w:r>
    </w:p>
    <w:p w14:paraId="52B2EA03" w14:textId="77777777" w:rsidR="001D769D" w:rsidRPr="008E32DF" w:rsidRDefault="002D2610" w:rsidP="001D769D">
      <w:pPr>
        <w:pStyle w:val="Paragraphedeliste"/>
        <w:numPr>
          <w:ilvl w:val="0"/>
          <w:numId w:val="36"/>
        </w:numPr>
        <w:jc w:val="both"/>
        <w:rPr>
          <w:rFonts w:ascii="Arial" w:hAnsi="Arial" w:cs="Arial"/>
          <w:lang w:val="fr-FR"/>
        </w:rPr>
      </w:pPr>
      <w:r w:rsidRPr="008E32DF">
        <w:rPr>
          <w:rFonts w:ascii="Arial" w:hAnsi="Arial" w:cs="Arial"/>
          <w:lang w:val="fr-FR"/>
        </w:rPr>
        <w:t>A travers le monitoring juridique et judiciaire, le projet développera des partenariats avec des centres de recherche au sein des universités et y développera les études, outils et activités de monitoring judiciaire, de recherche, analyse de publication sur les questions liées à l’aide légale en matière de résolution des conflits fonciers et de justice transitionnelle. La création d’un centre de recherche permettra de compléter le travail d’assurance qualité des BCG ; et de lier le travail d’assistance légale avec les institutions judiciaires, notamment les tribunaux, et de mettre en évidence les défis rencontrés par les bénéficiaires de l’aide légale</w:t>
      </w:r>
      <w:r w:rsidR="001D769D" w:rsidRPr="008E32DF">
        <w:rPr>
          <w:rFonts w:ascii="Arial" w:hAnsi="Arial" w:cs="Arial"/>
          <w:lang w:val="fr-FR"/>
        </w:rPr>
        <w:t xml:space="preserve"> le long de la chaîne judiciaire</w:t>
      </w:r>
      <w:r w:rsidRPr="008E32DF">
        <w:rPr>
          <w:rFonts w:ascii="Arial" w:hAnsi="Arial" w:cs="Arial"/>
          <w:lang w:val="fr-FR"/>
        </w:rPr>
        <w:tab/>
      </w:r>
    </w:p>
    <w:p w14:paraId="1C357911" w14:textId="37B07967" w:rsidR="002D2610" w:rsidRPr="001D769D" w:rsidRDefault="002D2610" w:rsidP="002D2610">
      <w:pPr>
        <w:pStyle w:val="Paragraphedeliste"/>
        <w:numPr>
          <w:ilvl w:val="0"/>
          <w:numId w:val="36"/>
        </w:numPr>
        <w:jc w:val="both"/>
        <w:rPr>
          <w:rFonts w:ascii="Arial" w:hAnsi="Arial" w:cs="Arial"/>
          <w:lang w:val="fr-FR"/>
        </w:rPr>
      </w:pPr>
      <w:r w:rsidRPr="001D769D">
        <w:rPr>
          <w:rFonts w:ascii="Arial" w:hAnsi="Arial" w:cs="Arial"/>
          <w:lang w:val="fr-FR"/>
        </w:rPr>
        <w:t>Le projet</w:t>
      </w:r>
      <w:r w:rsidR="001D769D">
        <w:rPr>
          <w:rFonts w:ascii="Arial" w:hAnsi="Arial" w:cs="Arial"/>
          <w:lang w:val="fr-FR"/>
        </w:rPr>
        <w:t xml:space="preserve"> base également</w:t>
      </w:r>
      <w:r w:rsidRPr="001D769D">
        <w:rPr>
          <w:rFonts w:ascii="Arial" w:hAnsi="Arial" w:cs="Arial"/>
          <w:lang w:val="fr-FR"/>
        </w:rPr>
        <w:t xml:space="preserve"> son action en matière de promotion et protection des droits de l’homme sur le plan de stratégie de la CNDHCI. A terme, la CNHDHCI sera capable de prendre en charge les actions de promotion et de protection de droits humains et assumer pleinement son rôle d’Institution Nationale de Protection des droits de l’homme en collaboration avec les org</w:t>
      </w:r>
      <w:r w:rsidR="001D769D" w:rsidRPr="001D769D">
        <w:rPr>
          <w:rFonts w:ascii="Arial" w:hAnsi="Arial" w:cs="Arial"/>
          <w:lang w:val="fr-FR"/>
        </w:rPr>
        <w:t>anisations de la société civile.</w:t>
      </w:r>
    </w:p>
    <w:p w14:paraId="4A724DE7" w14:textId="77777777" w:rsidR="002D2610" w:rsidRPr="00F07628" w:rsidRDefault="002D2610" w:rsidP="002D2610">
      <w:pPr>
        <w:spacing w:after="0" w:line="240" w:lineRule="auto"/>
        <w:rPr>
          <w:rFonts w:ascii="Arial" w:eastAsia="Times New Roman" w:hAnsi="Arial" w:cs="Arial"/>
          <w:b/>
        </w:rPr>
      </w:pPr>
    </w:p>
    <w:p w14:paraId="1E2370C2" w14:textId="77777777" w:rsidR="002D2610" w:rsidRPr="00F07628" w:rsidRDefault="002D2610" w:rsidP="002D2610">
      <w:pPr>
        <w:numPr>
          <w:ilvl w:val="0"/>
          <w:numId w:val="2"/>
        </w:numPr>
        <w:spacing w:after="0" w:line="240" w:lineRule="auto"/>
        <w:rPr>
          <w:rFonts w:ascii="Arial" w:eastAsia="Times New Roman" w:hAnsi="Arial" w:cs="Arial"/>
          <w:b/>
        </w:rPr>
      </w:pPr>
      <w:r w:rsidRPr="00F07628">
        <w:rPr>
          <w:rFonts w:ascii="Arial" w:eastAsia="Times New Roman" w:hAnsi="Arial" w:cs="Arial"/>
          <w:b/>
        </w:rPr>
        <w:t xml:space="preserve">Budget du projet </w:t>
      </w:r>
    </w:p>
    <w:p w14:paraId="50A99426" w14:textId="77777777" w:rsidR="002D2610" w:rsidRPr="00F07628" w:rsidRDefault="002D2610" w:rsidP="002D2610">
      <w:pPr>
        <w:spacing w:after="0" w:line="240" w:lineRule="auto"/>
        <w:rPr>
          <w:rFonts w:ascii="Arial" w:eastAsia="Times New Roman" w:hAnsi="Arial" w:cs="Arial"/>
          <w: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0"/>
        <w:gridCol w:w="1592"/>
        <w:gridCol w:w="4507"/>
      </w:tblGrid>
      <w:tr w:rsidR="002D2610" w:rsidRPr="00F07628" w14:paraId="30D5D09C" w14:textId="77777777" w:rsidTr="00F50095">
        <w:tc>
          <w:tcPr>
            <w:tcW w:w="3540" w:type="dxa"/>
            <w:shd w:val="clear" w:color="auto" w:fill="auto"/>
          </w:tcPr>
          <w:p w14:paraId="14A54F32" w14:textId="77777777" w:rsidR="002D2610" w:rsidRPr="00F07628" w:rsidRDefault="002D2610" w:rsidP="002D2610">
            <w:pPr>
              <w:spacing w:after="0" w:line="240" w:lineRule="auto"/>
              <w:ind w:right="-7"/>
              <w:jc w:val="center"/>
              <w:rPr>
                <w:rFonts w:ascii="Arial" w:eastAsia="Times New Roman" w:hAnsi="Arial" w:cs="Arial"/>
                <w:b/>
                <w:iCs/>
              </w:rPr>
            </w:pPr>
            <w:r w:rsidRPr="00F07628">
              <w:rPr>
                <w:rFonts w:ascii="Arial" w:eastAsia="Times New Roman" w:hAnsi="Arial" w:cs="Arial"/>
                <w:b/>
                <w:iCs/>
              </w:rPr>
              <w:t>Résultats</w:t>
            </w:r>
          </w:p>
        </w:tc>
        <w:tc>
          <w:tcPr>
            <w:tcW w:w="1592" w:type="dxa"/>
            <w:shd w:val="clear" w:color="auto" w:fill="auto"/>
          </w:tcPr>
          <w:p w14:paraId="24DBFF64" w14:textId="77777777" w:rsidR="002D2610" w:rsidRPr="00F07628" w:rsidRDefault="002D2610" w:rsidP="002D2610">
            <w:pPr>
              <w:spacing w:after="0" w:line="240" w:lineRule="auto"/>
              <w:ind w:right="-7"/>
              <w:jc w:val="center"/>
              <w:rPr>
                <w:rFonts w:ascii="Arial" w:eastAsia="Times New Roman" w:hAnsi="Arial" w:cs="Arial"/>
                <w:b/>
                <w:iCs/>
              </w:rPr>
            </w:pPr>
            <w:r w:rsidRPr="00F07628">
              <w:rPr>
                <w:rFonts w:ascii="Arial" w:eastAsia="Times New Roman" w:hAnsi="Arial" w:cs="Arial"/>
                <w:b/>
                <w:iCs/>
              </w:rPr>
              <w:t>Budget alloué</w:t>
            </w:r>
          </w:p>
        </w:tc>
        <w:tc>
          <w:tcPr>
            <w:tcW w:w="4507" w:type="dxa"/>
            <w:shd w:val="clear" w:color="auto" w:fill="auto"/>
          </w:tcPr>
          <w:p w14:paraId="26E16B15" w14:textId="77777777" w:rsidR="002D2610" w:rsidRPr="00F07628" w:rsidRDefault="002D2610" w:rsidP="002D2610">
            <w:pPr>
              <w:spacing w:after="0" w:line="240" w:lineRule="auto"/>
              <w:ind w:right="-7"/>
              <w:jc w:val="center"/>
              <w:rPr>
                <w:rFonts w:ascii="Arial" w:eastAsia="Times New Roman" w:hAnsi="Arial" w:cs="Arial"/>
                <w:b/>
                <w:iCs/>
              </w:rPr>
            </w:pPr>
            <w:r w:rsidRPr="00F07628">
              <w:rPr>
                <w:rFonts w:ascii="Arial" w:eastAsia="Times New Roman" w:hAnsi="Arial" w:cs="Arial"/>
                <w:b/>
                <w:iCs/>
              </w:rPr>
              <w:t>Justifications</w:t>
            </w:r>
          </w:p>
        </w:tc>
      </w:tr>
      <w:tr w:rsidR="002D2610" w:rsidRPr="00F07628" w14:paraId="77D62521" w14:textId="77777777" w:rsidTr="00F50095">
        <w:trPr>
          <w:trHeight w:val="1990"/>
        </w:trPr>
        <w:tc>
          <w:tcPr>
            <w:tcW w:w="3540" w:type="dxa"/>
            <w:shd w:val="clear" w:color="auto" w:fill="auto"/>
          </w:tcPr>
          <w:p w14:paraId="15B0AB32" w14:textId="77777777" w:rsidR="002D2610" w:rsidRPr="00F07628" w:rsidRDefault="002D2610" w:rsidP="002D2610">
            <w:pPr>
              <w:spacing w:after="0" w:line="240" w:lineRule="auto"/>
              <w:ind w:right="-7"/>
              <w:jc w:val="both"/>
              <w:rPr>
                <w:rFonts w:ascii="Arial" w:eastAsia="Times New Roman" w:hAnsi="Arial" w:cs="Arial"/>
                <w:b/>
                <w:iCs/>
              </w:rPr>
            </w:pPr>
            <w:r w:rsidRPr="00F07628">
              <w:rPr>
                <w:rFonts w:ascii="Arial" w:eastAsia="Times New Roman" w:hAnsi="Arial" w:cs="Arial"/>
                <w:b/>
                <w:iCs/>
              </w:rPr>
              <w:lastRenderedPageBreak/>
              <w:t xml:space="preserve">Résultat 1 : </w:t>
            </w:r>
            <w:r w:rsidRPr="00F07628">
              <w:rPr>
                <w:rFonts w:ascii="Arial" w:eastAsia="Times New Roman" w:hAnsi="Arial" w:cs="Arial"/>
                <w:iCs/>
              </w:rPr>
              <w:t>Les populations vulnérables bénéficient d’une aide légale fiable et efficace pour prévenir et résoudre les conflits fonciers à travers les modes alternatifs/communautaires de règlement des conflits et l’accès à la justice.</w:t>
            </w:r>
          </w:p>
          <w:p w14:paraId="35A44B52" w14:textId="77777777" w:rsidR="002D2610" w:rsidRPr="00F07628" w:rsidRDefault="002D2610" w:rsidP="002D2610">
            <w:pPr>
              <w:spacing w:after="0" w:line="240" w:lineRule="auto"/>
              <w:ind w:right="-7"/>
              <w:jc w:val="both"/>
              <w:rPr>
                <w:rFonts w:ascii="Arial" w:eastAsia="Times New Roman" w:hAnsi="Arial" w:cs="Arial"/>
                <w:b/>
                <w:iCs/>
              </w:rPr>
            </w:pPr>
          </w:p>
        </w:tc>
        <w:tc>
          <w:tcPr>
            <w:tcW w:w="1592" w:type="dxa"/>
            <w:shd w:val="clear" w:color="auto" w:fill="auto"/>
          </w:tcPr>
          <w:p w14:paraId="7AEA5E6E" w14:textId="4414BEF4" w:rsidR="002D2610" w:rsidRPr="00F07628" w:rsidRDefault="00F50095" w:rsidP="002D2610">
            <w:pPr>
              <w:spacing w:after="0" w:line="240" w:lineRule="auto"/>
              <w:ind w:right="-7"/>
              <w:jc w:val="right"/>
              <w:rPr>
                <w:rFonts w:ascii="Arial" w:eastAsia="Times New Roman" w:hAnsi="Arial" w:cs="Arial"/>
                <w:iCs/>
              </w:rPr>
            </w:pPr>
            <w:r w:rsidRPr="00F07628">
              <w:rPr>
                <w:rFonts w:ascii="Arial" w:eastAsia="Times New Roman" w:hAnsi="Arial" w:cs="Arial"/>
                <w:iCs/>
              </w:rPr>
              <w:t>$ 790 000</w:t>
            </w:r>
          </w:p>
        </w:tc>
        <w:tc>
          <w:tcPr>
            <w:tcW w:w="4507" w:type="dxa"/>
            <w:shd w:val="clear" w:color="auto" w:fill="auto"/>
          </w:tcPr>
          <w:p w14:paraId="0C359368" w14:textId="77777777" w:rsidR="002D2610" w:rsidRPr="00F07628" w:rsidRDefault="002D2610" w:rsidP="002D2610">
            <w:pPr>
              <w:spacing w:after="0" w:line="240" w:lineRule="auto"/>
              <w:ind w:right="-7"/>
              <w:jc w:val="both"/>
              <w:rPr>
                <w:rFonts w:ascii="Arial" w:eastAsia="Times New Roman" w:hAnsi="Arial" w:cs="Arial"/>
                <w:iCs/>
              </w:rPr>
            </w:pPr>
            <w:r w:rsidRPr="00F07628">
              <w:rPr>
                <w:rFonts w:ascii="Arial" w:eastAsia="Times New Roman" w:hAnsi="Arial" w:cs="Arial"/>
                <w:iCs/>
              </w:rPr>
              <w:t>L’appui à la mise en œuvre du plan national de réparation communautaire constitue la rubrique essentielle de ce résultat. Il s’agira de financer des projets pilotes identifiés dans le plan en fonction des besoins de communautés.</w:t>
            </w:r>
          </w:p>
          <w:p w14:paraId="7E64B08E" w14:textId="77777777" w:rsidR="002D2610" w:rsidRPr="00F07628" w:rsidRDefault="002D2610" w:rsidP="002D2610">
            <w:pPr>
              <w:spacing w:after="0" w:line="240" w:lineRule="auto"/>
              <w:ind w:right="-7"/>
              <w:jc w:val="both"/>
              <w:rPr>
                <w:rFonts w:ascii="Arial" w:eastAsia="Times New Roman" w:hAnsi="Arial" w:cs="Arial"/>
                <w:iCs/>
              </w:rPr>
            </w:pPr>
            <w:r w:rsidRPr="00F07628">
              <w:rPr>
                <w:rFonts w:ascii="Arial" w:eastAsia="Times New Roman" w:hAnsi="Arial" w:cs="Arial"/>
                <w:iCs/>
              </w:rPr>
              <w:t>Un appui sera également accordé aux organes de poursuites pénales et au monitoring judiciaire.</w:t>
            </w:r>
          </w:p>
        </w:tc>
      </w:tr>
      <w:tr w:rsidR="002D2610" w:rsidRPr="00F07628" w14:paraId="684F4823" w14:textId="77777777" w:rsidTr="00F50095">
        <w:tc>
          <w:tcPr>
            <w:tcW w:w="3540" w:type="dxa"/>
            <w:shd w:val="clear" w:color="auto" w:fill="auto"/>
          </w:tcPr>
          <w:p w14:paraId="6D5B5267" w14:textId="77777777" w:rsidR="002D2610" w:rsidRPr="00F07628" w:rsidRDefault="002D2610" w:rsidP="002D2610">
            <w:pPr>
              <w:spacing w:after="0" w:line="240" w:lineRule="auto"/>
              <w:ind w:right="-7"/>
              <w:jc w:val="both"/>
              <w:rPr>
                <w:rFonts w:ascii="Arial" w:eastAsia="Times New Roman" w:hAnsi="Arial" w:cs="Arial"/>
                <w:b/>
                <w:iCs/>
              </w:rPr>
            </w:pPr>
            <w:r w:rsidRPr="00F07628">
              <w:rPr>
                <w:rFonts w:ascii="Arial" w:eastAsia="Times New Roman" w:hAnsi="Arial" w:cs="Arial"/>
                <w:b/>
                <w:iCs/>
              </w:rPr>
              <w:t xml:space="preserve">Résultat 2 : </w:t>
            </w:r>
            <w:r w:rsidRPr="00F07628">
              <w:rPr>
                <w:rFonts w:ascii="Arial" w:eastAsia="Times New Roman" w:hAnsi="Arial" w:cs="Arial"/>
                <w:iCs/>
              </w:rPr>
              <w:t>Les populations vulnérables bénéficient d’une aide légale fiable et efficace pour prévenir et résoudre les conflits fonciers à travers les modes alternatifs/communautaires de règlement des conflits et l’accès à la justice.</w:t>
            </w:r>
          </w:p>
          <w:p w14:paraId="63753D84" w14:textId="77777777" w:rsidR="002D2610" w:rsidRPr="00F07628" w:rsidRDefault="002D2610" w:rsidP="002D2610">
            <w:pPr>
              <w:spacing w:after="0" w:line="240" w:lineRule="auto"/>
              <w:ind w:right="-7"/>
              <w:jc w:val="both"/>
              <w:rPr>
                <w:rFonts w:ascii="Arial" w:eastAsia="Times New Roman" w:hAnsi="Arial" w:cs="Arial"/>
                <w:iCs/>
              </w:rPr>
            </w:pPr>
          </w:p>
        </w:tc>
        <w:tc>
          <w:tcPr>
            <w:tcW w:w="1592" w:type="dxa"/>
            <w:shd w:val="clear" w:color="auto" w:fill="auto"/>
          </w:tcPr>
          <w:p w14:paraId="23C5D3C9" w14:textId="42D16598" w:rsidR="002D2610" w:rsidRPr="00F07628" w:rsidRDefault="00F50095" w:rsidP="002D2610">
            <w:pPr>
              <w:spacing w:after="0" w:line="240" w:lineRule="auto"/>
              <w:ind w:right="-7"/>
              <w:jc w:val="right"/>
              <w:rPr>
                <w:rFonts w:ascii="Arial" w:eastAsia="Times New Roman" w:hAnsi="Arial" w:cs="Arial"/>
                <w:iCs/>
              </w:rPr>
            </w:pPr>
            <w:r w:rsidRPr="00F07628">
              <w:rPr>
                <w:rFonts w:ascii="Arial" w:eastAsia="Times New Roman" w:hAnsi="Arial" w:cs="Arial"/>
                <w:iCs/>
              </w:rPr>
              <w:t>$514 000</w:t>
            </w:r>
          </w:p>
        </w:tc>
        <w:tc>
          <w:tcPr>
            <w:tcW w:w="4507" w:type="dxa"/>
            <w:shd w:val="clear" w:color="auto" w:fill="auto"/>
          </w:tcPr>
          <w:p w14:paraId="775A8FE5" w14:textId="77777777" w:rsidR="002D2610" w:rsidRPr="00F07628" w:rsidRDefault="002D2610" w:rsidP="002D2610">
            <w:pPr>
              <w:autoSpaceDE w:val="0"/>
              <w:autoSpaceDN w:val="0"/>
              <w:adjustRightInd w:val="0"/>
              <w:spacing w:after="0" w:line="276" w:lineRule="auto"/>
              <w:jc w:val="both"/>
              <w:rPr>
                <w:rFonts w:ascii="Arial" w:eastAsia="Calibri" w:hAnsi="Arial" w:cs="Arial"/>
              </w:rPr>
            </w:pPr>
            <w:r w:rsidRPr="00F07628">
              <w:rPr>
                <w:rFonts w:ascii="Arial" w:eastAsia="Calibri" w:hAnsi="Arial" w:cs="Arial"/>
              </w:rPr>
              <w:t xml:space="preserve">Le renforcement de la gouvernance foncière avec la FOA et l’appui aux cliniques juridiques, barreau et bureaux d’assistance judiciaire sont les éléments clés de ce résultat au regard du financement prévu. </w:t>
            </w:r>
          </w:p>
        </w:tc>
      </w:tr>
      <w:tr w:rsidR="002D2610" w:rsidRPr="00F07628" w14:paraId="71385B59" w14:textId="77777777" w:rsidTr="00F50095">
        <w:tc>
          <w:tcPr>
            <w:tcW w:w="3540" w:type="dxa"/>
            <w:shd w:val="clear" w:color="auto" w:fill="auto"/>
          </w:tcPr>
          <w:p w14:paraId="448F61F9" w14:textId="77777777" w:rsidR="002D2610" w:rsidRPr="00F07628" w:rsidRDefault="002D2610" w:rsidP="002D2610">
            <w:pPr>
              <w:spacing w:after="0" w:line="240" w:lineRule="auto"/>
              <w:ind w:right="-7"/>
              <w:jc w:val="both"/>
              <w:rPr>
                <w:rFonts w:ascii="Arial" w:eastAsia="Times New Roman" w:hAnsi="Arial" w:cs="Arial"/>
                <w:b/>
                <w:iCs/>
              </w:rPr>
            </w:pPr>
            <w:r w:rsidRPr="00F07628">
              <w:rPr>
                <w:rFonts w:ascii="Arial" w:eastAsia="Times New Roman" w:hAnsi="Arial" w:cs="Arial"/>
                <w:b/>
                <w:iCs/>
              </w:rPr>
              <w:t xml:space="preserve">Résultat 3 </w:t>
            </w:r>
            <w:r w:rsidRPr="00F07628">
              <w:rPr>
                <w:rFonts w:ascii="Arial" w:eastAsia="Times New Roman" w:hAnsi="Arial" w:cs="Arial"/>
                <w:iCs/>
              </w:rPr>
              <w:t>: La CNDHCI et les OSC remplissent effectivement et efficacement leur rôle de promotion et protection des droits humains et la redevabilité de l’Etat par rapport à ses obligations internationales en matière des droits de l’homme est assurée.</w:t>
            </w:r>
          </w:p>
          <w:p w14:paraId="4BAE5F94" w14:textId="77777777" w:rsidR="002D2610" w:rsidRPr="00F07628" w:rsidRDefault="002D2610" w:rsidP="002D2610">
            <w:pPr>
              <w:spacing w:after="0" w:line="240" w:lineRule="auto"/>
              <w:ind w:right="-7"/>
              <w:jc w:val="both"/>
              <w:rPr>
                <w:rFonts w:ascii="Arial" w:eastAsia="Times New Roman" w:hAnsi="Arial" w:cs="Arial"/>
                <w:iCs/>
              </w:rPr>
            </w:pPr>
          </w:p>
        </w:tc>
        <w:tc>
          <w:tcPr>
            <w:tcW w:w="1592" w:type="dxa"/>
            <w:shd w:val="clear" w:color="auto" w:fill="auto"/>
          </w:tcPr>
          <w:p w14:paraId="7B958D99" w14:textId="7C5195E4" w:rsidR="002D2610" w:rsidRPr="00F07628" w:rsidRDefault="00F50095" w:rsidP="002D2610">
            <w:pPr>
              <w:spacing w:after="0" w:line="240" w:lineRule="auto"/>
              <w:ind w:right="-7"/>
              <w:jc w:val="right"/>
              <w:rPr>
                <w:rFonts w:ascii="Arial" w:eastAsia="Times New Roman" w:hAnsi="Arial" w:cs="Arial"/>
                <w:iCs/>
              </w:rPr>
            </w:pPr>
            <w:r w:rsidRPr="00F07628">
              <w:rPr>
                <w:rFonts w:ascii="Arial" w:eastAsia="Times New Roman" w:hAnsi="Arial" w:cs="Arial"/>
                <w:iCs/>
              </w:rPr>
              <w:t>$ 386 000</w:t>
            </w:r>
          </w:p>
        </w:tc>
        <w:tc>
          <w:tcPr>
            <w:tcW w:w="4507" w:type="dxa"/>
            <w:shd w:val="clear" w:color="auto" w:fill="auto"/>
          </w:tcPr>
          <w:p w14:paraId="336628CF" w14:textId="40EF87DE" w:rsidR="002D2610" w:rsidRPr="00F07628" w:rsidRDefault="002D2610" w:rsidP="008E32DF">
            <w:pPr>
              <w:spacing w:after="0" w:line="240" w:lineRule="auto"/>
              <w:ind w:right="-7"/>
              <w:jc w:val="both"/>
              <w:rPr>
                <w:rFonts w:ascii="Arial" w:eastAsia="Times New Roman" w:hAnsi="Arial" w:cs="Arial"/>
                <w:iCs/>
              </w:rPr>
            </w:pPr>
            <w:r w:rsidRPr="00F07628">
              <w:rPr>
                <w:rFonts w:ascii="Arial" w:eastAsia="Times New Roman" w:hAnsi="Arial" w:cs="Arial"/>
                <w:iCs/>
              </w:rPr>
              <w:t xml:space="preserve">Il s’agira d’appuyer le dispositif de la CNIDHCI au niveau central et régional, les OSC et le ministère de la justice et des droits humains. Une grande partie de financement </w:t>
            </w:r>
            <w:r w:rsidR="008E32DF">
              <w:rPr>
                <w:rFonts w:ascii="Arial" w:eastAsia="Times New Roman" w:hAnsi="Arial" w:cs="Arial"/>
                <w:iCs/>
              </w:rPr>
              <w:t>sera transférée à l’OHCDH pour</w:t>
            </w:r>
            <w:r w:rsidRPr="00F07628">
              <w:rPr>
                <w:rFonts w:ascii="Arial" w:eastAsia="Times New Roman" w:hAnsi="Arial" w:cs="Arial"/>
                <w:iCs/>
              </w:rPr>
              <w:t xml:space="preserve"> l’expertise technique en matière des droits de l’homme.</w:t>
            </w:r>
          </w:p>
        </w:tc>
      </w:tr>
      <w:tr w:rsidR="002D2610" w:rsidRPr="00F07628" w14:paraId="699F0A14" w14:textId="77777777" w:rsidTr="00F50095">
        <w:tc>
          <w:tcPr>
            <w:tcW w:w="3540" w:type="dxa"/>
            <w:shd w:val="clear" w:color="auto" w:fill="auto"/>
          </w:tcPr>
          <w:p w14:paraId="1A15507B" w14:textId="77777777" w:rsidR="002D2610" w:rsidRPr="00F07628" w:rsidRDefault="002D2610" w:rsidP="002D2610">
            <w:pPr>
              <w:spacing w:after="0" w:line="240" w:lineRule="auto"/>
              <w:ind w:right="-7"/>
              <w:jc w:val="both"/>
              <w:rPr>
                <w:rFonts w:ascii="Arial" w:eastAsia="Times New Roman" w:hAnsi="Arial" w:cs="Arial"/>
                <w:b/>
                <w:iCs/>
              </w:rPr>
            </w:pPr>
            <w:r w:rsidRPr="00F07628">
              <w:rPr>
                <w:rFonts w:ascii="Arial" w:eastAsia="Times New Roman" w:hAnsi="Arial" w:cs="Arial"/>
                <w:b/>
                <w:iCs/>
              </w:rPr>
              <w:t xml:space="preserve">Gestion (Mangement et suivi et évaluation) </w:t>
            </w:r>
          </w:p>
        </w:tc>
        <w:tc>
          <w:tcPr>
            <w:tcW w:w="1592" w:type="dxa"/>
            <w:shd w:val="clear" w:color="auto" w:fill="auto"/>
          </w:tcPr>
          <w:p w14:paraId="3EBD4EEF" w14:textId="54B2BA6F" w:rsidR="002D2610" w:rsidRPr="00F07628" w:rsidRDefault="00F50095" w:rsidP="002D2610">
            <w:pPr>
              <w:spacing w:after="0" w:line="240" w:lineRule="auto"/>
              <w:ind w:right="-7"/>
              <w:jc w:val="right"/>
              <w:rPr>
                <w:rFonts w:ascii="Arial" w:eastAsia="Times New Roman" w:hAnsi="Arial" w:cs="Arial"/>
                <w:iCs/>
              </w:rPr>
            </w:pPr>
            <w:r w:rsidRPr="00F07628">
              <w:rPr>
                <w:rFonts w:ascii="Arial" w:eastAsia="Times New Roman" w:hAnsi="Arial" w:cs="Arial"/>
                <w:iCs/>
              </w:rPr>
              <w:t>$459 532,71</w:t>
            </w:r>
          </w:p>
        </w:tc>
        <w:tc>
          <w:tcPr>
            <w:tcW w:w="4507" w:type="dxa"/>
            <w:shd w:val="clear" w:color="auto" w:fill="auto"/>
          </w:tcPr>
          <w:p w14:paraId="7F89EEE7" w14:textId="6E224682" w:rsidR="002D2610" w:rsidRPr="00F07628" w:rsidRDefault="002D2610" w:rsidP="001D769D">
            <w:pPr>
              <w:spacing w:after="0" w:line="240" w:lineRule="auto"/>
              <w:ind w:right="-7"/>
              <w:jc w:val="both"/>
              <w:rPr>
                <w:rFonts w:ascii="Arial" w:eastAsia="Times New Roman" w:hAnsi="Arial" w:cs="Arial"/>
                <w:iCs/>
              </w:rPr>
            </w:pPr>
            <w:r w:rsidRPr="00F07628">
              <w:rPr>
                <w:rFonts w:ascii="Arial" w:eastAsia="Times New Roman" w:hAnsi="Arial" w:cs="Arial"/>
                <w:iCs/>
              </w:rPr>
              <w:t xml:space="preserve">Financement de 50% du Project </w:t>
            </w:r>
            <w:r w:rsidR="00BF7232" w:rsidRPr="00F07628">
              <w:rPr>
                <w:rFonts w:ascii="Arial" w:eastAsia="Times New Roman" w:hAnsi="Arial" w:cs="Arial"/>
                <w:iCs/>
              </w:rPr>
              <w:t>managé</w:t>
            </w:r>
            <w:r w:rsidR="00BF7232">
              <w:rPr>
                <w:rFonts w:ascii="Arial" w:eastAsia="Times New Roman" w:hAnsi="Arial" w:cs="Arial"/>
                <w:iCs/>
              </w:rPr>
              <w:t xml:space="preserve"> (Conseiller</w:t>
            </w:r>
            <w:r w:rsidR="001D769D">
              <w:rPr>
                <w:rFonts w:ascii="Arial" w:eastAsia="Times New Roman" w:hAnsi="Arial" w:cs="Arial"/>
                <w:iCs/>
              </w:rPr>
              <w:t xml:space="preserve"> état de droit et droits de l’Homme-P4) </w:t>
            </w:r>
            <w:r w:rsidRPr="00F07628">
              <w:rPr>
                <w:rFonts w:ascii="Arial" w:eastAsia="Times New Roman" w:hAnsi="Arial" w:cs="Arial"/>
                <w:iCs/>
              </w:rPr>
              <w:t>et équipements et fournitures</w:t>
            </w:r>
            <w:r w:rsidR="001D769D">
              <w:rPr>
                <w:rFonts w:ascii="Arial" w:eastAsia="Times New Roman" w:hAnsi="Arial" w:cs="Arial"/>
                <w:iCs/>
              </w:rPr>
              <w:t>, suivi et évaluation, services communs etc.</w:t>
            </w:r>
          </w:p>
        </w:tc>
      </w:tr>
      <w:tr w:rsidR="002D2610" w:rsidRPr="00F07628" w14:paraId="62C7C9C3" w14:textId="77777777" w:rsidTr="00F50095">
        <w:tc>
          <w:tcPr>
            <w:tcW w:w="3540" w:type="dxa"/>
            <w:shd w:val="clear" w:color="auto" w:fill="auto"/>
          </w:tcPr>
          <w:p w14:paraId="15528C57" w14:textId="77777777" w:rsidR="002D2610" w:rsidRPr="00F07628" w:rsidRDefault="002D2610" w:rsidP="002D2610">
            <w:pPr>
              <w:spacing w:after="0" w:line="240" w:lineRule="auto"/>
              <w:ind w:right="-7"/>
              <w:jc w:val="both"/>
              <w:rPr>
                <w:rFonts w:ascii="Arial" w:eastAsia="Times New Roman" w:hAnsi="Arial" w:cs="Arial"/>
                <w:b/>
                <w:iCs/>
              </w:rPr>
            </w:pPr>
            <w:r w:rsidRPr="00F07628">
              <w:rPr>
                <w:rFonts w:ascii="Arial" w:eastAsia="Times New Roman" w:hAnsi="Arial" w:cs="Arial"/>
                <w:b/>
                <w:iCs/>
              </w:rPr>
              <w:t>GMS</w:t>
            </w:r>
          </w:p>
        </w:tc>
        <w:tc>
          <w:tcPr>
            <w:tcW w:w="1592" w:type="dxa"/>
            <w:shd w:val="clear" w:color="auto" w:fill="auto"/>
          </w:tcPr>
          <w:p w14:paraId="1ADEAEBD" w14:textId="5E3B34DF" w:rsidR="002D2610" w:rsidRPr="00F07628" w:rsidRDefault="00F50095" w:rsidP="002D2610">
            <w:pPr>
              <w:spacing w:after="0" w:line="240" w:lineRule="auto"/>
              <w:ind w:right="-7"/>
              <w:jc w:val="right"/>
              <w:rPr>
                <w:rFonts w:ascii="Arial" w:eastAsia="Times New Roman" w:hAnsi="Arial" w:cs="Arial"/>
                <w:iCs/>
              </w:rPr>
            </w:pPr>
            <w:r w:rsidRPr="00F07628">
              <w:rPr>
                <w:rFonts w:ascii="Arial" w:eastAsia="Times New Roman" w:hAnsi="Arial" w:cs="Arial"/>
                <w:iCs/>
              </w:rPr>
              <w:t>$ 150 467,29</w:t>
            </w:r>
          </w:p>
        </w:tc>
        <w:tc>
          <w:tcPr>
            <w:tcW w:w="4507" w:type="dxa"/>
            <w:shd w:val="clear" w:color="auto" w:fill="auto"/>
          </w:tcPr>
          <w:p w14:paraId="6BE246EC" w14:textId="77777777" w:rsidR="002D2610" w:rsidRPr="00F07628" w:rsidRDefault="002D2610" w:rsidP="002D2610">
            <w:pPr>
              <w:spacing w:after="0" w:line="240" w:lineRule="auto"/>
              <w:ind w:right="-7"/>
              <w:jc w:val="both"/>
              <w:rPr>
                <w:rFonts w:ascii="Arial" w:eastAsia="Times New Roman" w:hAnsi="Arial" w:cs="Arial"/>
                <w:iCs/>
              </w:rPr>
            </w:pPr>
            <w:r w:rsidRPr="00F07628">
              <w:rPr>
                <w:rFonts w:ascii="Arial" w:eastAsia="Times New Roman" w:hAnsi="Arial" w:cs="Arial"/>
                <w:iCs/>
              </w:rPr>
              <w:t xml:space="preserve">Frais administratifs </w:t>
            </w:r>
          </w:p>
        </w:tc>
      </w:tr>
      <w:tr w:rsidR="002D2610" w:rsidRPr="00F07628" w14:paraId="64DF9857" w14:textId="77777777" w:rsidTr="00F50095">
        <w:tc>
          <w:tcPr>
            <w:tcW w:w="3540" w:type="dxa"/>
            <w:shd w:val="clear" w:color="auto" w:fill="auto"/>
          </w:tcPr>
          <w:p w14:paraId="25942BC3" w14:textId="77777777" w:rsidR="002D2610" w:rsidRPr="00F07628" w:rsidRDefault="002D2610" w:rsidP="002D2610">
            <w:pPr>
              <w:spacing w:after="0" w:line="240" w:lineRule="auto"/>
              <w:ind w:right="-7"/>
              <w:jc w:val="both"/>
              <w:rPr>
                <w:rFonts w:ascii="Arial" w:eastAsia="Times New Roman" w:hAnsi="Arial" w:cs="Arial"/>
                <w:b/>
                <w:iCs/>
              </w:rPr>
            </w:pPr>
            <w:r w:rsidRPr="00F07628">
              <w:rPr>
                <w:rFonts w:ascii="Arial" w:eastAsia="Times New Roman" w:hAnsi="Arial" w:cs="Arial"/>
                <w:b/>
                <w:iCs/>
              </w:rPr>
              <w:t>Budget Total du projet (USD)</w:t>
            </w:r>
          </w:p>
        </w:tc>
        <w:tc>
          <w:tcPr>
            <w:tcW w:w="1592" w:type="dxa"/>
            <w:shd w:val="clear" w:color="auto" w:fill="auto"/>
          </w:tcPr>
          <w:p w14:paraId="405F9D39" w14:textId="30FFA8DF" w:rsidR="002D2610" w:rsidRPr="00F07628" w:rsidRDefault="00F50095" w:rsidP="002D2610">
            <w:pPr>
              <w:spacing w:after="0" w:line="240" w:lineRule="auto"/>
              <w:ind w:right="-7"/>
              <w:jc w:val="right"/>
              <w:rPr>
                <w:rFonts w:ascii="Arial" w:eastAsia="Times New Roman" w:hAnsi="Arial" w:cs="Arial"/>
                <w:b/>
                <w:iCs/>
              </w:rPr>
            </w:pPr>
            <w:r w:rsidRPr="00F07628">
              <w:rPr>
                <w:rFonts w:ascii="Arial" w:eastAsia="Times New Roman" w:hAnsi="Arial" w:cs="Arial"/>
                <w:b/>
                <w:iCs/>
              </w:rPr>
              <w:t>$2 300 000</w:t>
            </w:r>
          </w:p>
        </w:tc>
        <w:tc>
          <w:tcPr>
            <w:tcW w:w="4507" w:type="dxa"/>
            <w:shd w:val="clear" w:color="auto" w:fill="auto"/>
          </w:tcPr>
          <w:p w14:paraId="2F1F7531" w14:textId="77777777" w:rsidR="002D2610" w:rsidRPr="00F07628" w:rsidRDefault="002D2610" w:rsidP="002D2610">
            <w:pPr>
              <w:spacing w:after="0" w:line="240" w:lineRule="auto"/>
              <w:ind w:right="-7"/>
              <w:jc w:val="both"/>
              <w:rPr>
                <w:rFonts w:ascii="Arial" w:eastAsia="Times New Roman" w:hAnsi="Arial" w:cs="Arial"/>
                <w:iCs/>
              </w:rPr>
            </w:pPr>
          </w:p>
        </w:tc>
      </w:tr>
    </w:tbl>
    <w:p w14:paraId="70E41CA4" w14:textId="77777777" w:rsidR="002D2610" w:rsidRPr="00F07628" w:rsidRDefault="002D2610" w:rsidP="002D2610">
      <w:pPr>
        <w:spacing w:after="0" w:line="240" w:lineRule="auto"/>
        <w:jc w:val="both"/>
        <w:rPr>
          <w:rFonts w:ascii="Arial" w:eastAsia="Times New Roman" w:hAnsi="Arial" w:cs="Arial"/>
          <w:bCs/>
        </w:rPr>
      </w:pPr>
    </w:p>
    <w:p w14:paraId="7A2BB403" w14:textId="77777777" w:rsidR="002D2610" w:rsidRPr="00F07628" w:rsidRDefault="002D2610" w:rsidP="002D2610">
      <w:pPr>
        <w:spacing w:after="0" w:line="240" w:lineRule="auto"/>
        <w:rPr>
          <w:rFonts w:ascii="Arial" w:eastAsia="Times New Roman" w:hAnsi="Arial" w:cs="Arial"/>
        </w:rPr>
      </w:pPr>
      <w:r w:rsidRPr="00F07628">
        <w:rPr>
          <w:rFonts w:ascii="Arial" w:eastAsia="Times New Roman" w:hAnsi="Arial" w:cs="Arial"/>
          <w:i/>
        </w:rPr>
        <w:br w:type="page"/>
      </w:r>
      <w:r w:rsidRPr="00F07628">
        <w:rPr>
          <w:rFonts w:ascii="Arial" w:eastAsia="Times New Roman" w:hAnsi="Arial" w:cs="Arial"/>
          <w:b/>
          <w:spacing w:val="-3"/>
          <w:u w:val="single"/>
        </w:rPr>
        <w:lastRenderedPageBreak/>
        <w:t>Annex A.1</w:t>
      </w:r>
      <w:r w:rsidRPr="00F07628">
        <w:rPr>
          <w:rFonts w:ascii="Arial" w:eastAsia="Times New Roman" w:hAnsi="Arial" w:cs="Arial"/>
          <w:b/>
        </w:rPr>
        <w:t>: Project Administrative arrangements</w:t>
      </w:r>
      <w:r w:rsidRPr="00F07628">
        <w:rPr>
          <w:rFonts w:ascii="Arial" w:eastAsia="Times New Roman" w:hAnsi="Arial" w:cs="Arial"/>
        </w:rPr>
        <w:t xml:space="preserve"> </w:t>
      </w:r>
      <w:r w:rsidRPr="00F07628">
        <w:rPr>
          <w:rFonts w:ascii="Arial" w:eastAsia="Times New Roman" w:hAnsi="Arial" w:cs="Arial"/>
          <w:b/>
          <w:bCs/>
        </w:rPr>
        <w:t xml:space="preserve">for UN </w:t>
      </w:r>
      <w:proofErr w:type="spellStart"/>
      <w:r w:rsidRPr="00F07628">
        <w:rPr>
          <w:rFonts w:ascii="Arial" w:eastAsia="Times New Roman" w:hAnsi="Arial" w:cs="Arial"/>
          <w:b/>
          <w:bCs/>
        </w:rPr>
        <w:t>Recipient</w:t>
      </w:r>
      <w:proofErr w:type="spellEnd"/>
      <w:r w:rsidRPr="00F07628">
        <w:rPr>
          <w:rFonts w:ascii="Arial" w:eastAsia="Times New Roman" w:hAnsi="Arial" w:cs="Arial"/>
          <w:b/>
          <w:bCs/>
        </w:rPr>
        <w:t xml:space="preserve"> Organizations</w:t>
      </w:r>
      <w:r w:rsidRPr="00F07628">
        <w:rPr>
          <w:rFonts w:ascii="Arial" w:eastAsia="Times New Roman" w:hAnsi="Arial" w:cs="Arial"/>
        </w:rPr>
        <w:t xml:space="preserve"> </w:t>
      </w:r>
    </w:p>
    <w:p w14:paraId="79A5E1C7" w14:textId="77777777" w:rsidR="002D2610" w:rsidRPr="00F07628" w:rsidRDefault="002D2610" w:rsidP="002D2610">
      <w:pPr>
        <w:spacing w:after="0" w:line="240" w:lineRule="auto"/>
        <w:rPr>
          <w:rFonts w:ascii="Arial" w:eastAsia="Times New Roman" w:hAnsi="Arial" w:cs="Arial"/>
        </w:rPr>
      </w:pPr>
    </w:p>
    <w:p w14:paraId="6BD397E3" w14:textId="77777777" w:rsidR="002D2610" w:rsidRPr="00F07628" w:rsidRDefault="002D2610" w:rsidP="002D2610">
      <w:pPr>
        <w:spacing w:after="0" w:line="240" w:lineRule="auto"/>
        <w:rPr>
          <w:rFonts w:ascii="Arial" w:eastAsia="Times New Roman" w:hAnsi="Arial" w:cs="Arial"/>
          <w:i/>
          <w:iCs/>
          <w:lang w:val="en-US"/>
        </w:rPr>
      </w:pPr>
      <w:r w:rsidRPr="00F07628">
        <w:rPr>
          <w:rFonts w:ascii="Arial" w:eastAsia="Times New Roman" w:hAnsi="Arial" w:cs="Arial"/>
          <w:i/>
          <w:iCs/>
          <w:lang w:val="en-US"/>
        </w:rPr>
        <w:t>(This section uses standard wording – please do not remove)</w:t>
      </w:r>
    </w:p>
    <w:p w14:paraId="2F76BE66" w14:textId="77777777" w:rsidR="002D2610" w:rsidRPr="00F07628" w:rsidRDefault="002D2610" w:rsidP="002D2610">
      <w:pPr>
        <w:spacing w:after="0" w:line="240" w:lineRule="auto"/>
        <w:jc w:val="both"/>
        <w:rPr>
          <w:rFonts w:ascii="Arial" w:eastAsia="Times New Roman" w:hAnsi="Arial" w:cs="Arial"/>
          <w:lang w:val="en-US"/>
        </w:rPr>
      </w:pPr>
    </w:p>
    <w:p w14:paraId="79732E49" w14:textId="77777777" w:rsidR="002D2610" w:rsidRPr="00F07628" w:rsidRDefault="002D2610" w:rsidP="002D2610">
      <w:pPr>
        <w:spacing w:after="0" w:line="240" w:lineRule="auto"/>
        <w:jc w:val="both"/>
        <w:rPr>
          <w:rFonts w:ascii="Arial" w:eastAsia="Times New Roman" w:hAnsi="Arial" w:cs="Arial"/>
          <w:lang w:val="en-US"/>
        </w:rPr>
      </w:pPr>
      <w:r w:rsidRPr="00F07628">
        <w:rPr>
          <w:rFonts w:ascii="Arial" w:eastAsia="Times New Roman" w:hAnsi="Arial" w:cs="Arial"/>
          <w:lang w:val="en-US"/>
        </w:rPr>
        <w:t xml:space="preserve">The UNDP MPTF Office serves as the Administrative Agent (AA) of the PBF and is responsible for the receipt of donor contributions, the transfer of funds to Recipient UN Organizations, the consolidation of narrative and financial reports and the submission of these to the PBSO and the PBF donors. As the Administrative Agent of the PBF, MPTF Office transfers funds to RUNOS on the basis of the </w:t>
      </w:r>
      <w:hyperlink r:id="rId8" w:history="1">
        <w:r w:rsidRPr="00F07628">
          <w:rPr>
            <w:rFonts w:ascii="Arial" w:eastAsia="Times New Roman" w:hAnsi="Arial" w:cs="Arial"/>
            <w:lang w:val="en-US"/>
          </w:rPr>
          <w:t>signed Memorandum of Understanding</w:t>
        </w:r>
      </w:hyperlink>
      <w:r w:rsidRPr="00F07628">
        <w:rPr>
          <w:rFonts w:ascii="Arial" w:eastAsia="Times New Roman" w:hAnsi="Arial" w:cs="Arial"/>
          <w:lang w:val="en-US"/>
        </w:rPr>
        <w:t xml:space="preserve"> between each RUNO and the MPTF Office.</w:t>
      </w:r>
    </w:p>
    <w:p w14:paraId="52C3A18D" w14:textId="77777777" w:rsidR="002D2610" w:rsidRPr="00F07628" w:rsidRDefault="002D2610" w:rsidP="002D2610">
      <w:pPr>
        <w:autoSpaceDE w:val="0"/>
        <w:autoSpaceDN w:val="0"/>
        <w:adjustRightInd w:val="0"/>
        <w:spacing w:after="0" w:line="240" w:lineRule="auto"/>
        <w:rPr>
          <w:rFonts w:ascii="Arial" w:eastAsia="Times New Roman" w:hAnsi="Arial" w:cs="Arial"/>
          <w:b/>
          <w:bCs/>
          <w:color w:val="000000"/>
          <w:lang w:val="en-US"/>
        </w:rPr>
      </w:pPr>
    </w:p>
    <w:p w14:paraId="361981F4" w14:textId="77777777" w:rsidR="002D2610" w:rsidRPr="00F07628" w:rsidRDefault="002D2610" w:rsidP="002D2610">
      <w:pPr>
        <w:tabs>
          <w:tab w:val="left" w:pos="-720"/>
          <w:tab w:val="left" w:pos="4500"/>
        </w:tabs>
        <w:suppressAutoHyphens/>
        <w:spacing w:after="0" w:line="240" w:lineRule="auto"/>
        <w:jc w:val="both"/>
        <w:rPr>
          <w:rFonts w:ascii="Arial" w:eastAsia="Times New Roman" w:hAnsi="Arial" w:cs="Arial"/>
          <w:b/>
          <w:spacing w:val="-3"/>
          <w:lang w:val="en-US"/>
        </w:rPr>
      </w:pPr>
      <w:r w:rsidRPr="00F07628">
        <w:rPr>
          <w:rFonts w:ascii="Arial" w:eastAsia="Times New Roman" w:hAnsi="Arial" w:cs="Arial"/>
          <w:b/>
          <w:spacing w:val="-3"/>
          <w:lang w:val="en-US"/>
        </w:rPr>
        <w:t>AA Functions</w:t>
      </w:r>
    </w:p>
    <w:p w14:paraId="0B9B3E6B" w14:textId="77777777" w:rsidR="002D2610" w:rsidRPr="00F07628" w:rsidRDefault="002D2610" w:rsidP="002D2610">
      <w:pPr>
        <w:tabs>
          <w:tab w:val="left" w:pos="-720"/>
          <w:tab w:val="left" w:pos="4500"/>
        </w:tabs>
        <w:suppressAutoHyphens/>
        <w:spacing w:after="0" w:line="240" w:lineRule="auto"/>
        <w:ind w:left="720"/>
        <w:jc w:val="both"/>
        <w:rPr>
          <w:rFonts w:ascii="Arial" w:eastAsia="Times New Roman" w:hAnsi="Arial" w:cs="Arial"/>
          <w:spacing w:val="-3"/>
          <w:lang w:val="en-US"/>
        </w:rPr>
      </w:pPr>
    </w:p>
    <w:p w14:paraId="5DB63B01" w14:textId="77777777" w:rsidR="002D2610" w:rsidRPr="00F07628" w:rsidRDefault="002D2610" w:rsidP="002D2610">
      <w:pPr>
        <w:spacing w:after="0" w:line="240" w:lineRule="auto"/>
        <w:jc w:val="both"/>
        <w:rPr>
          <w:rFonts w:ascii="Arial" w:eastAsia="Times New Roman" w:hAnsi="Arial" w:cs="Arial"/>
          <w:lang w:val="en-US"/>
        </w:rPr>
      </w:pPr>
      <w:r w:rsidRPr="00F07628">
        <w:rPr>
          <w:rFonts w:ascii="Arial" w:eastAsia="Times New Roman" w:hAnsi="Arial" w:cs="Arial"/>
          <w:lang w:val="en-US"/>
        </w:rPr>
        <w:t>On behalf of the Recipient Organizations, and in accordance with the UNDG-approved “Protocol on the Administrative Agent for Multi Donor Trust Funds and Joint Programmed, and One UN funds” (2008), the MPTF Office as the AA of the PBF will:</w:t>
      </w:r>
    </w:p>
    <w:p w14:paraId="33026EAE" w14:textId="77777777" w:rsidR="002D2610" w:rsidRPr="00F07628" w:rsidRDefault="002D2610" w:rsidP="002D2610">
      <w:pPr>
        <w:spacing w:after="0" w:line="240" w:lineRule="auto"/>
        <w:jc w:val="both"/>
        <w:rPr>
          <w:rFonts w:ascii="Arial" w:eastAsia="Times New Roman" w:hAnsi="Arial" w:cs="Arial"/>
          <w:lang w:val="en-US"/>
        </w:rPr>
      </w:pPr>
    </w:p>
    <w:p w14:paraId="7F5CD077" w14:textId="77777777" w:rsidR="002D2610" w:rsidRPr="00F07628" w:rsidRDefault="002D2610" w:rsidP="002D2610">
      <w:pPr>
        <w:numPr>
          <w:ilvl w:val="0"/>
          <w:numId w:val="1"/>
        </w:numPr>
        <w:autoSpaceDE w:val="0"/>
        <w:autoSpaceDN w:val="0"/>
        <w:adjustRightInd w:val="0"/>
        <w:spacing w:after="120" w:line="240" w:lineRule="auto"/>
        <w:jc w:val="both"/>
        <w:rPr>
          <w:rFonts w:ascii="Arial" w:eastAsia="Times New Roman" w:hAnsi="Arial" w:cs="Arial"/>
          <w:lang w:val="en-US"/>
        </w:rPr>
      </w:pPr>
      <w:r w:rsidRPr="00F07628">
        <w:rPr>
          <w:rFonts w:ascii="Arial" w:eastAsia="Times New Roman" w:hAnsi="Arial" w:cs="Arial"/>
          <w:lang w:val="en-US"/>
        </w:rPr>
        <w:t>Disburse funds to each of the RUNO in accordance with instructions from the PBSO. The AA will normally make each disbursement within three (3) to five (5) business days after having received instructions from the PBSO along with the relevant Submission form and Project document signed by all participants concerned;</w:t>
      </w:r>
    </w:p>
    <w:p w14:paraId="26B65B78" w14:textId="77777777" w:rsidR="002D2610" w:rsidRPr="00F07628" w:rsidRDefault="002D2610" w:rsidP="002D2610">
      <w:pPr>
        <w:numPr>
          <w:ilvl w:val="0"/>
          <w:numId w:val="1"/>
        </w:numPr>
        <w:autoSpaceDE w:val="0"/>
        <w:autoSpaceDN w:val="0"/>
        <w:adjustRightInd w:val="0"/>
        <w:spacing w:after="120" w:line="240" w:lineRule="auto"/>
        <w:jc w:val="both"/>
        <w:rPr>
          <w:rFonts w:ascii="Arial" w:eastAsia="Times New Roman" w:hAnsi="Arial" w:cs="Arial"/>
          <w:lang w:val="en-US"/>
        </w:rPr>
      </w:pPr>
      <w:r w:rsidRPr="00F07628">
        <w:rPr>
          <w:rFonts w:ascii="Arial" w:eastAsia="Times New Roman" w:hAnsi="Arial" w:cs="Arial"/>
          <w:lang w:val="en-US"/>
        </w:rPr>
        <w:t>Consolidate the financial statements (Annual and Final), based on submissions provided to the AA by RUNOS and provide the PBF annual consolidated progress reports to the donors and the PBSO;</w:t>
      </w:r>
    </w:p>
    <w:p w14:paraId="3CDFD659" w14:textId="77777777" w:rsidR="002D2610" w:rsidRPr="00F07628" w:rsidRDefault="002D2610" w:rsidP="002D2610">
      <w:pPr>
        <w:numPr>
          <w:ilvl w:val="0"/>
          <w:numId w:val="1"/>
        </w:numPr>
        <w:autoSpaceDE w:val="0"/>
        <w:autoSpaceDN w:val="0"/>
        <w:adjustRightInd w:val="0"/>
        <w:spacing w:after="120" w:line="240" w:lineRule="auto"/>
        <w:jc w:val="both"/>
        <w:rPr>
          <w:rFonts w:ascii="Arial" w:eastAsia="Times New Roman" w:hAnsi="Arial" w:cs="Arial"/>
          <w:lang w:val="en-US"/>
        </w:rPr>
      </w:pPr>
      <w:r w:rsidRPr="00F07628">
        <w:rPr>
          <w:rFonts w:ascii="Arial" w:eastAsia="Times New Roman" w:hAnsi="Arial" w:cs="Arial"/>
          <w:lang w:val="en-US"/>
        </w:rPr>
        <w:t>Proceed with the operational and financial closure of the project in the MPTF Office system once the completion is completed by the RUNO. A project will be considered as operationally closed upon submission of a joint final narrative report. For the MPTF Office to financially closed a project, each RUNO must refund unspent balance of over 250 USD, indirect cost (GMS) should not exceed 7% and submission of a certified final financial statement by the recipient organizations’ headquarters.);</w:t>
      </w:r>
    </w:p>
    <w:p w14:paraId="722EE04E" w14:textId="77777777" w:rsidR="002D2610" w:rsidRPr="00F07628" w:rsidRDefault="002D2610" w:rsidP="002D2610">
      <w:pPr>
        <w:numPr>
          <w:ilvl w:val="0"/>
          <w:numId w:val="1"/>
        </w:numPr>
        <w:autoSpaceDE w:val="0"/>
        <w:autoSpaceDN w:val="0"/>
        <w:adjustRightInd w:val="0"/>
        <w:spacing w:after="120" w:line="240" w:lineRule="auto"/>
        <w:jc w:val="both"/>
        <w:rPr>
          <w:rFonts w:ascii="Arial" w:eastAsia="Times New Roman" w:hAnsi="Arial" w:cs="Arial"/>
          <w:lang w:val="en-US"/>
        </w:rPr>
      </w:pPr>
      <w:r w:rsidRPr="00F07628">
        <w:rPr>
          <w:rFonts w:ascii="Arial" w:eastAsia="Times New Roman" w:hAnsi="Arial" w:cs="Arial"/>
          <w:lang w:val="en-US"/>
        </w:rPr>
        <w:t xml:space="preserve">Disburse funds to any RUNO for any costs extension that the PBSO may decide in accordance with the PBF rules &amp; regulations.  </w:t>
      </w:r>
    </w:p>
    <w:p w14:paraId="0B601796" w14:textId="77777777" w:rsidR="002D2610" w:rsidRPr="00F07628" w:rsidRDefault="002D2610" w:rsidP="002D2610">
      <w:pPr>
        <w:spacing w:after="0" w:line="240" w:lineRule="auto"/>
        <w:jc w:val="both"/>
        <w:rPr>
          <w:rFonts w:ascii="Arial" w:eastAsia="Times New Roman" w:hAnsi="Arial" w:cs="Arial"/>
          <w:b/>
          <w:lang w:val="en-US"/>
        </w:rPr>
      </w:pPr>
    </w:p>
    <w:p w14:paraId="007583BA" w14:textId="77777777" w:rsidR="002D2610" w:rsidRPr="00F07628" w:rsidRDefault="002D2610" w:rsidP="002D2610">
      <w:pPr>
        <w:spacing w:after="0" w:line="240" w:lineRule="auto"/>
        <w:jc w:val="both"/>
        <w:rPr>
          <w:rFonts w:ascii="Arial" w:eastAsia="Times New Roman" w:hAnsi="Arial" w:cs="Arial"/>
          <w:b/>
          <w:lang w:val="en-US"/>
        </w:rPr>
      </w:pPr>
      <w:r w:rsidRPr="00F07628">
        <w:rPr>
          <w:rFonts w:ascii="Arial" w:eastAsia="Times New Roman" w:hAnsi="Arial" w:cs="Arial"/>
          <w:b/>
          <w:lang w:val="en-US"/>
        </w:rPr>
        <w:t>Accountability, transparency and reporting of the Recipient United Nations Organizations</w:t>
      </w:r>
    </w:p>
    <w:p w14:paraId="374B2CD2" w14:textId="77777777" w:rsidR="002D2610" w:rsidRPr="00F07628" w:rsidRDefault="002D2610" w:rsidP="002D2610">
      <w:pPr>
        <w:spacing w:after="0" w:line="240" w:lineRule="auto"/>
        <w:jc w:val="both"/>
        <w:rPr>
          <w:rFonts w:ascii="Arial" w:eastAsia="Times New Roman" w:hAnsi="Arial" w:cs="Arial"/>
          <w:b/>
          <w:lang w:val="en-US"/>
        </w:rPr>
      </w:pPr>
    </w:p>
    <w:p w14:paraId="5A033B3F" w14:textId="77777777" w:rsidR="002D2610" w:rsidRPr="00F07628" w:rsidRDefault="002D2610" w:rsidP="002D2610">
      <w:pPr>
        <w:widowControl w:val="0"/>
        <w:autoSpaceDE w:val="0"/>
        <w:autoSpaceDN w:val="0"/>
        <w:adjustRightInd w:val="0"/>
        <w:spacing w:after="0" w:line="240" w:lineRule="auto"/>
        <w:jc w:val="both"/>
        <w:rPr>
          <w:rFonts w:ascii="Arial" w:eastAsia="Times New Roman" w:hAnsi="Arial" w:cs="Arial"/>
          <w:lang w:val="en-US"/>
        </w:rPr>
      </w:pPr>
      <w:r w:rsidRPr="00F07628">
        <w:rPr>
          <w:rFonts w:ascii="Arial" w:eastAsia="Times New Roman" w:hAnsi="Arial" w:cs="Arial"/>
          <w:lang w:val="en-US"/>
        </w:rPr>
        <w:t>Recipient United Nations Organizations will assume full programmatic and financial accountability for the funds disbursed to them by the Administrative Agent. Such funds will be administered by each RUNO in accordance with its own regulations, rules, directives and procedures.</w:t>
      </w:r>
    </w:p>
    <w:p w14:paraId="4904C5B7" w14:textId="77777777" w:rsidR="002D2610" w:rsidRPr="00F07628" w:rsidRDefault="002D2610" w:rsidP="002D2610">
      <w:pPr>
        <w:widowControl w:val="0"/>
        <w:autoSpaceDE w:val="0"/>
        <w:autoSpaceDN w:val="0"/>
        <w:adjustRightInd w:val="0"/>
        <w:spacing w:after="0" w:line="240" w:lineRule="auto"/>
        <w:jc w:val="both"/>
        <w:rPr>
          <w:rFonts w:ascii="Arial" w:eastAsia="Times New Roman" w:hAnsi="Arial" w:cs="Arial"/>
          <w:lang w:val="en-US"/>
        </w:rPr>
      </w:pPr>
    </w:p>
    <w:p w14:paraId="5721D18D" w14:textId="77777777" w:rsidR="002D2610" w:rsidRPr="00F07628" w:rsidRDefault="002D2610" w:rsidP="002D2610">
      <w:pPr>
        <w:widowControl w:val="0"/>
        <w:autoSpaceDE w:val="0"/>
        <w:autoSpaceDN w:val="0"/>
        <w:adjustRightInd w:val="0"/>
        <w:spacing w:after="0" w:line="240" w:lineRule="auto"/>
        <w:jc w:val="both"/>
        <w:rPr>
          <w:rFonts w:ascii="Arial" w:eastAsia="Times New Roman" w:hAnsi="Arial" w:cs="Arial"/>
          <w:lang w:val="en-US"/>
        </w:rPr>
      </w:pPr>
      <w:r w:rsidRPr="00F07628">
        <w:rPr>
          <w:rFonts w:ascii="Arial" w:eastAsia="Times New Roman" w:hAnsi="Arial" w:cs="Arial"/>
          <w:lang w:val="en-US"/>
        </w:rPr>
        <w:t>Each RUNO shall establish a separate ledger account for the receipt and administration of the funds disbursed to it by the Administrative Agent from the PBF account. This separate ledger account shall be administered by each RUNO in accordance with its own regulations, rules, directives and procedures, including those relating to interest. The separate ledger account shall be subject exclusively to the internal and external auditing procedures laid down in the financial regulations, rules, directives and procedures applicable to the RUNO.</w:t>
      </w:r>
    </w:p>
    <w:p w14:paraId="4770E06B" w14:textId="77777777" w:rsidR="002D2610" w:rsidRPr="00F07628" w:rsidRDefault="002D2610" w:rsidP="002D2610">
      <w:pPr>
        <w:spacing w:after="0" w:line="240" w:lineRule="auto"/>
        <w:jc w:val="both"/>
        <w:rPr>
          <w:rFonts w:ascii="Arial" w:eastAsia="Times New Roman" w:hAnsi="Arial" w:cs="Arial"/>
          <w:lang w:val="en-US"/>
        </w:rPr>
      </w:pPr>
    </w:p>
    <w:p w14:paraId="505E4CAD" w14:textId="77777777" w:rsidR="002D2610" w:rsidRPr="00F07628" w:rsidRDefault="002D2610" w:rsidP="002D2610">
      <w:pPr>
        <w:widowControl w:val="0"/>
        <w:autoSpaceDE w:val="0"/>
        <w:autoSpaceDN w:val="0"/>
        <w:adjustRightInd w:val="0"/>
        <w:spacing w:after="0" w:line="240" w:lineRule="auto"/>
        <w:jc w:val="both"/>
        <w:rPr>
          <w:rFonts w:ascii="Arial" w:eastAsia="Times New Roman" w:hAnsi="Arial" w:cs="Arial"/>
          <w:lang w:val="en-US"/>
        </w:rPr>
      </w:pPr>
      <w:r w:rsidRPr="00F07628">
        <w:rPr>
          <w:rFonts w:ascii="Arial" w:eastAsia="Times New Roman" w:hAnsi="Arial" w:cs="Arial"/>
          <w:lang w:val="en-US"/>
        </w:rPr>
        <w:t>Each RUNO will provide the Administrative Agent and the PBSO (for narrative reports only) with:</w:t>
      </w:r>
    </w:p>
    <w:p w14:paraId="4CB06097" w14:textId="77777777" w:rsidR="002D2610" w:rsidRPr="00F07628" w:rsidRDefault="002D2610" w:rsidP="002D2610">
      <w:pPr>
        <w:widowControl w:val="0"/>
        <w:autoSpaceDE w:val="0"/>
        <w:autoSpaceDN w:val="0"/>
        <w:adjustRightInd w:val="0"/>
        <w:spacing w:after="0" w:line="240" w:lineRule="auto"/>
        <w:jc w:val="both"/>
        <w:rPr>
          <w:rFonts w:ascii="Arial" w:eastAsia="Times New Roman" w:hAnsi="Arial" w:cs="Arial"/>
          <w:lang w:val="en-US"/>
        </w:rPr>
      </w:pP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693"/>
        <w:gridCol w:w="3969"/>
      </w:tblGrid>
      <w:tr w:rsidR="002D2610" w:rsidRPr="00F07628" w14:paraId="2872220E" w14:textId="77777777" w:rsidTr="002D2610">
        <w:tc>
          <w:tcPr>
            <w:tcW w:w="2552" w:type="dxa"/>
            <w:shd w:val="clear" w:color="auto" w:fill="auto"/>
          </w:tcPr>
          <w:p w14:paraId="25764F3B" w14:textId="77777777" w:rsidR="002D2610" w:rsidRPr="00F07628" w:rsidRDefault="002D2610" w:rsidP="002D2610">
            <w:pPr>
              <w:spacing w:after="120" w:line="240" w:lineRule="auto"/>
              <w:contextualSpacing/>
              <w:jc w:val="both"/>
              <w:rPr>
                <w:rFonts w:ascii="Arial" w:eastAsia="Times New Roman" w:hAnsi="Arial" w:cs="Arial"/>
              </w:rPr>
            </w:pPr>
            <w:r w:rsidRPr="00F07628">
              <w:rPr>
                <w:rFonts w:ascii="Arial" w:eastAsia="Times New Roman" w:hAnsi="Arial" w:cs="Arial"/>
              </w:rPr>
              <w:t>Type of report</w:t>
            </w:r>
          </w:p>
        </w:tc>
        <w:tc>
          <w:tcPr>
            <w:tcW w:w="2693" w:type="dxa"/>
            <w:shd w:val="clear" w:color="auto" w:fill="auto"/>
          </w:tcPr>
          <w:p w14:paraId="46CA641F" w14:textId="77777777" w:rsidR="002D2610" w:rsidRPr="00F07628" w:rsidRDefault="002D2610" w:rsidP="002D2610">
            <w:pPr>
              <w:spacing w:after="120" w:line="240" w:lineRule="auto"/>
              <w:contextualSpacing/>
              <w:jc w:val="both"/>
              <w:rPr>
                <w:rFonts w:ascii="Arial" w:eastAsia="Times New Roman" w:hAnsi="Arial" w:cs="Arial"/>
              </w:rPr>
            </w:pPr>
            <w:r w:rsidRPr="00F07628">
              <w:rPr>
                <w:rFonts w:ascii="Arial" w:eastAsia="Times New Roman" w:hAnsi="Arial" w:cs="Arial"/>
              </w:rPr>
              <w:t xml:space="preserve">Due </w:t>
            </w:r>
            <w:proofErr w:type="spellStart"/>
            <w:r w:rsidRPr="00F07628">
              <w:rPr>
                <w:rFonts w:ascii="Arial" w:eastAsia="Times New Roman" w:hAnsi="Arial" w:cs="Arial"/>
              </w:rPr>
              <w:t>when</w:t>
            </w:r>
            <w:proofErr w:type="spellEnd"/>
          </w:p>
        </w:tc>
        <w:tc>
          <w:tcPr>
            <w:tcW w:w="3969" w:type="dxa"/>
            <w:shd w:val="clear" w:color="auto" w:fill="auto"/>
          </w:tcPr>
          <w:p w14:paraId="5D6FE35C" w14:textId="77777777" w:rsidR="002D2610" w:rsidRPr="00F07628" w:rsidRDefault="002D2610" w:rsidP="002D2610">
            <w:pPr>
              <w:spacing w:after="120" w:line="240" w:lineRule="auto"/>
              <w:contextualSpacing/>
              <w:jc w:val="both"/>
              <w:rPr>
                <w:rFonts w:ascii="Arial" w:eastAsia="Times New Roman" w:hAnsi="Arial" w:cs="Arial"/>
              </w:rPr>
            </w:pPr>
            <w:proofErr w:type="spellStart"/>
            <w:r w:rsidRPr="00F07628">
              <w:rPr>
                <w:rFonts w:ascii="Arial" w:eastAsia="Times New Roman" w:hAnsi="Arial" w:cs="Arial"/>
              </w:rPr>
              <w:t>Submitted</w:t>
            </w:r>
            <w:proofErr w:type="spellEnd"/>
            <w:r w:rsidRPr="00F07628">
              <w:rPr>
                <w:rFonts w:ascii="Arial" w:eastAsia="Times New Roman" w:hAnsi="Arial" w:cs="Arial"/>
              </w:rPr>
              <w:t xml:space="preserve"> by</w:t>
            </w:r>
          </w:p>
        </w:tc>
      </w:tr>
      <w:tr w:rsidR="002D2610" w:rsidRPr="008E32DF" w14:paraId="714432C5" w14:textId="77777777" w:rsidTr="002D2610">
        <w:tc>
          <w:tcPr>
            <w:tcW w:w="2552" w:type="dxa"/>
            <w:shd w:val="clear" w:color="auto" w:fill="auto"/>
          </w:tcPr>
          <w:p w14:paraId="3D914090" w14:textId="77777777" w:rsidR="002D2610" w:rsidRPr="00F07628" w:rsidRDefault="002D2610" w:rsidP="002D2610">
            <w:pPr>
              <w:spacing w:after="120" w:line="240" w:lineRule="auto"/>
              <w:contextualSpacing/>
              <w:rPr>
                <w:rFonts w:ascii="Arial" w:eastAsia="Times New Roman" w:hAnsi="Arial" w:cs="Arial"/>
                <w:lang w:val="en-US"/>
              </w:rPr>
            </w:pPr>
            <w:r w:rsidRPr="00F07628">
              <w:rPr>
                <w:rFonts w:ascii="Arial" w:eastAsia="Times New Roman" w:hAnsi="Arial" w:cs="Arial"/>
                <w:lang w:val="en-US"/>
              </w:rPr>
              <w:lastRenderedPageBreak/>
              <w:t>Semi-annual project progress report</w:t>
            </w:r>
          </w:p>
        </w:tc>
        <w:tc>
          <w:tcPr>
            <w:tcW w:w="2693" w:type="dxa"/>
            <w:shd w:val="clear" w:color="auto" w:fill="auto"/>
          </w:tcPr>
          <w:p w14:paraId="0866A71D" w14:textId="77777777" w:rsidR="002D2610" w:rsidRPr="00F07628" w:rsidRDefault="002D2610" w:rsidP="002D2610">
            <w:pPr>
              <w:spacing w:after="120" w:line="240" w:lineRule="auto"/>
              <w:contextualSpacing/>
              <w:jc w:val="both"/>
              <w:rPr>
                <w:rFonts w:ascii="Arial" w:eastAsia="Times New Roman" w:hAnsi="Arial" w:cs="Arial"/>
              </w:rPr>
            </w:pPr>
            <w:r w:rsidRPr="00F07628">
              <w:rPr>
                <w:rFonts w:ascii="Arial" w:eastAsia="Times New Roman" w:hAnsi="Arial" w:cs="Arial"/>
              </w:rPr>
              <w:t>15 June</w:t>
            </w:r>
          </w:p>
        </w:tc>
        <w:tc>
          <w:tcPr>
            <w:tcW w:w="3969" w:type="dxa"/>
            <w:shd w:val="clear" w:color="auto" w:fill="auto"/>
          </w:tcPr>
          <w:p w14:paraId="6525ABFF" w14:textId="77777777" w:rsidR="002D2610" w:rsidRPr="00F07628" w:rsidRDefault="002D2610" w:rsidP="002D2610">
            <w:pPr>
              <w:spacing w:after="120" w:line="240" w:lineRule="auto"/>
              <w:contextualSpacing/>
              <w:jc w:val="both"/>
              <w:rPr>
                <w:rFonts w:ascii="Arial" w:eastAsia="Times New Roman" w:hAnsi="Arial" w:cs="Arial"/>
                <w:lang w:val="en-US"/>
              </w:rPr>
            </w:pPr>
            <w:r w:rsidRPr="00F07628">
              <w:rPr>
                <w:rFonts w:ascii="Arial" w:eastAsia="Times New Roman" w:hAnsi="Arial" w:cs="Arial"/>
                <w:lang w:val="en-US"/>
              </w:rPr>
              <w:t>Convening Agency on behalf of all implementing organizations and in consultation with/ quality assurance by PBF Secretariats, where they exist</w:t>
            </w:r>
          </w:p>
        </w:tc>
      </w:tr>
      <w:tr w:rsidR="002D2610" w:rsidRPr="008E32DF" w14:paraId="248AFF52" w14:textId="77777777" w:rsidTr="002D2610">
        <w:tc>
          <w:tcPr>
            <w:tcW w:w="2552" w:type="dxa"/>
            <w:shd w:val="clear" w:color="auto" w:fill="auto"/>
          </w:tcPr>
          <w:p w14:paraId="605CA74D" w14:textId="77777777" w:rsidR="002D2610" w:rsidRPr="00F07628" w:rsidDel="000F510B" w:rsidRDefault="002D2610" w:rsidP="002D2610">
            <w:pPr>
              <w:spacing w:after="120" w:line="240" w:lineRule="auto"/>
              <w:contextualSpacing/>
              <w:rPr>
                <w:rFonts w:ascii="Arial" w:eastAsia="Times New Roman" w:hAnsi="Arial" w:cs="Arial"/>
              </w:rPr>
            </w:pPr>
            <w:proofErr w:type="spellStart"/>
            <w:r w:rsidRPr="00F07628">
              <w:rPr>
                <w:rFonts w:ascii="Arial" w:eastAsia="Times New Roman" w:hAnsi="Arial" w:cs="Arial"/>
              </w:rPr>
              <w:t>Annual</w:t>
            </w:r>
            <w:proofErr w:type="spellEnd"/>
            <w:r w:rsidRPr="00F07628">
              <w:rPr>
                <w:rFonts w:ascii="Arial" w:eastAsia="Times New Roman" w:hAnsi="Arial" w:cs="Arial"/>
              </w:rPr>
              <w:t xml:space="preserve"> </w:t>
            </w:r>
            <w:proofErr w:type="spellStart"/>
            <w:r w:rsidRPr="00F07628">
              <w:rPr>
                <w:rFonts w:ascii="Arial" w:eastAsia="Times New Roman" w:hAnsi="Arial" w:cs="Arial"/>
              </w:rPr>
              <w:t>project</w:t>
            </w:r>
            <w:proofErr w:type="spellEnd"/>
            <w:r w:rsidRPr="00F07628">
              <w:rPr>
                <w:rFonts w:ascii="Arial" w:eastAsia="Times New Roman" w:hAnsi="Arial" w:cs="Arial"/>
              </w:rPr>
              <w:t xml:space="preserve"> </w:t>
            </w:r>
            <w:proofErr w:type="spellStart"/>
            <w:r w:rsidRPr="00F07628">
              <w:rPr>
                <w:rFonts w:ascii="Arial" w:eastAsia="Times New Roman" w:hAnsi="Arial" w:cs="Arial"/>
              </w:rPr>
              <w:t>progress</w:t>
            </w:r>
            <w:proofErr w:type="spellEnd"/>
            <w:r w:rsidRPr="00F07628">
              <w:rPr>
                <w:rFonts w:ascii="Arial" w:eastAsia="Times New Roman" w:hAnsi="Arial" w:cs="Arial"/>
              </w:rPr>
              <w:t xml:space="preserve"> report</w:t>
            </w:r>
          </w:p>
        </w:tc>
        <w:tc>
          <w:tcPr>
            <w:tcW w:w="2693" w:type="dxa"/>
            <w:shd w:val="clear" w:color="auto" w:fill="auto"/>
          </w:tcPr>
          <w:p w14:paraId="5D8B1900" w14:textId="77777777" w:rsidR="002D2610" w:rsidRPr="00F07628" w:rsidRDefault="002D2610" w:rsidP="002D2610">
            <w:pPr>
              <w:spacing w:after="120" w:line="240" w:lineRule="auto"/>
              <w:contextualSpacing/>
              <w:jc w:val="both"/>
              <w:rPr>
                <w:rFonts w:ascii="Arial" w:eastAsia="Times New Roman" w:hAnsi="Arial" w:cs="Arial"/>
              </w:rPr>
            </w:pPr>
            <w:r w:rsidRPr="00F07628">
              <w:rPr>
                <w:rFonts w:ascii="Arial" w:eastAsia="Times New Roman" w:hAnsi="Arial" w:cs="Arial"/>
              </w:rPr>
              <w:t xml:space="preserve">15 </w:t>
            </w:r>
            <w:proofErr w:type="spellStart"/>
            <w:r w:rsidRPr="00F07628">
              <w:rPr>
                <w:rFonts w:ascii="Arial" w:eastAsia="Times New Roman" w:hAnsi="Arial" w:cs="Arial"/>
              </w:rPr>
              <w:t>November</w:t>
            </w:r>
            <w:proofErr w:type="spellEnd"/>
          </w:p>
        </w:tc>
        <w:tc>
          <w:tcPr>
            <w:tcW w:w="3969" w:type="dxa"/>
            <w:shd w:val="clear" w:color="auto" w:fill="auto"/>
          </w:tcPr>
          <w:p w14:paraId="3C4B01A6" w14:textId="77777777" w:rsidR="002D2610" w:rsidRPr="00F07628" w:rsidRDefault="002D2610" w:rsidP="002D2610">
            <w:pPr>
              <w:spacing w:after="120" w:line="240" w:lineRule="auto"/>
              <w:contextualSpacing/>
              <w:jc w:val="both"/>
              <w:rPr>
                <w:rFonts w:ascii="Arial" w:eastAsia="Times New Roman" w:hAnsi="Arial" w:cs="Arial"/>
                <w:lang w:val="en-US"/>
              </w:rPr>
            </w:pPr>
            <w:r w:rsidRPr="00F07628">
              <w:rPr>
                <w:rFonts w:ascii="Arial" w:eastAsia="Times New Roman" w:hAnsi="Arial" w:cs="Arial"/>
                <w:lang w:val="en-US"/>
              </w:rPr>
              <w:t>Convening Agency on behalf of all implementing organizations and in consultation with/ quality assurance by PBF Secretariats, where they exist</w:t>
            </w:r>
          </w:p>
        </w:tc>
      </w:tr>
      <w:tr w:rsidR="002D2610" w:rsidRPr="008E32DF" w14:paraId="1F868F91" w14:textId="77777777" w:rsidTr="002D2610">
        <w:tc>
          <w:tcPr>
            <w:tcW w:w="2552" w:type="dxa"/>
            <w:shd w:val="clear" w:color="auto" w:fill="auto"/>
          </w:tcPr>
          <w:p w14:paraId="0371A13E" w14:textId="77777777" w:rsidR="002D2610" w:rsidRPr="00F07628" w:rsidRDefault="002D2610" w:rsidP="002D2610">
            <w:pPr>
              <w:spacing w:after="120" w:line="240" w:lineRule="auto"/>
              <w:contextualSpacing/>
              <w:rPr>
                <w:rFonts w:ascii="Arial" w:eastAsia="Times New Roman" w:hAnsi="Arial" w:cs="Arial"/>
                <w:lang w:val="en-US"/>
              </w:rPr>
            </w:pPr>
            <w:r w:rsidRPr="00F07628">
              <w:rPr>
                <w:rFonts w:ascii="Arial" w:eastAsia="Times New Roman" w:hAnsi="Arial" w:cs="Arial"/>
                <w:lang w:val="en-US"/>
              </w:rPr>
              <w:t>End of project report covering entire project duration</w:t>
            </w:r>
          </w:p>
        </w:tc>
        <w:tc>
          <w:tcPr>
            <w:tcW w:w="2693" w:type="dxa"/>
            <w:shd w:val="clear" w:color="auto" w:fill="auto"/>
          </w:tcPr>
          <w:p w14:paraId="394380B2" w14:textId="77777777" w:rsidR="002D2610" w:rsidRPr="00F07628" w:rsidRDefault="002D2610" w:rsidP="002D2610">
            <w:pPr>
              <w:spacing w:after="120" w:line="240" w:lineRule="auto"/>
              <w:contextualSpacing/>
              <w:jc w:val="both"/>
              <w:rPr>
                <w:rFonts w:ascii="Arial" w:eastAsia="Times New Roman" w:hAnsi="Arial" w:cs="Arial"/>
                <w:lang w:val="en-US"/>
              </w:rPr>
            </w:pPr>
            <w:r w:rsidRPr="00F07628">
              <w:rPr>
                <w:rFonts w:ascii="Arial" w:eastAsia="Times New Roman" w:hAnsi="Arial" w:cs="Arial"/>
                <w:lang w:val="en-US"/>
              </w:rPr>
              <w:t>Within three months from the operational project closure (it can be submitted instead of an annual report if timing coincides)</w:t>
            </w:r>
          </w:p>
        </w:tc>
        <w:tc>
          <w:tcPr>
            <w:tcW w:w="3969" w:type="dxa"/>
            <w:shd w:val="clear" w:color="auto" w:fill="auto"/>
          </w:tcPr>
          <w:p w14:paraId="6DACF6D7" w14:textId="77777777" w:rsidR="002D2610" w:rsidRPr="00F07628" w:rsidRDefault="002D2610" w:rsidP="002D2610">
            <w:pPr>
              <w:spacing w:after="120" w:line="240" w:lineRule="auto"/>
              <w:contextualSpacing/>
              <w:jc w:val="both"/>
              <w:rPr>
                <w:rFonts w:ascii="Arial" w:eastAsia="Times New Roman" w:hAnsi="Arial" w:cs="Arial"/>
                <w:lang w:val="en-US"/>
              </w:rPr>
            </w:pPr>
            <w:r w:rsidRPr="00F07628">
              <w:rPr>
                <w:rFonts w:ascii="Arial" w:eastAsia="Times New Roman" w:hAnsi="Arial" w:cs="Arial"/>
                <w:lang w:val="en-US"/>
              </w:rPr>
              <w:t>Convening Agency on behalf of all implementing organizations and in consultation with/ quality assurance by PBF Secretariats, where they exist</w:t>
            </w:r>
          </w:p>
        </w:tc>
      </w:tr>
      <w:tr w:rsidR="002D2610" w:rsidRPr="008E32DF" w14:paraId="0BCF6731" w14:textId="77777777" w:rsidTr="002D2610">
        <w:tc>
          <w:tcPr>
            <w:tcW w:w="2552" w:type="dxa"/>
            <w:shd w:val="clear" w:color="auto" w:fill="auto"/>
          </w:tcPr>
          <w:p w14:paraId="083E7217" w14:textId="77777777" w:rsidR="002D2610" w:rsidRPr="00F07628" w:rsidRDefault="002D2610" w:rsidP="002D2610">
            <w:pPr>
              <w:spacing w:after="120" w:line="240" w:lineRule="auto"/>
              <w:contextualSpacing/>
              <w:rPr>
                <w:rFonts w:ascii="Arial" w:eastAsia="Times New Roman" w:hAnsi="Arial" w:cs="Arial"/>
                <w:lang w:val="en-US"/>
              </w:rPr>
            </w:pPr>
            <w:r w:rsidRPr="00F07628">
              <w:rPr>
                <w:rFonts w:ascii="Arial" w:eastAsia="Times New Roman" w:hAnsi="Arial" w:cs="Arial"/>
                <w:lang w:val="en-US"/>
              </w:rPr>
              <w:t xml:space="preserve">Annual strategic peacebuilding and PBF progress report (for PRF allocations only), which may contain a request for additional PBF allocation if the context requires it </w:t>
            </w:r>
          </w:p>
        </w:tc>
        <w:tc>
          <w:tcPr>
            <w:tcW w:w="2693" w:type="dxa"/>
            <w:shd w:val="clear" w:color="auto" w:fill="auto"/>
          </w:tcPr>
          <w:p w14:paraId="5EAB899C" w14:textId="77777777" w:rsidR="002D2610" w:rsidRPr="00F07628" w:rsidRDefault="002D2610" w:rsidP="002D2610">
            <w:pPr>
              <w:spacing w:after="120" w:line="240" w:lineRule="auto"/>
              <w:contextualSpacing/>
              <w:jc w:val="both"/>
              <w:rPr>
                <w:rFonts w:ascii="Arial" w:eastAsia="Times New Roman" w:hAnsi="Arial" w:cs="Arial"/>
              </w:rPr>
            </w:pPr>
            <w:r w:rsidRPr="00F07628">
              <w:rPr>
                <w:rFonts w:ascii="Arial" w:eastAsia="Times New Roman" w:hAnsi="Arial" w:cs="Arial"/>
              </w:rPr>
              <w:t xml:space="preserve">1 </w:t>
            </w:r>
            <w:proofErr w:type="spellStart"/>
            <w:r w:rsidRPr="00F07628">
              <w:rPr>
                <w:rFonts w:ascii="Arial" w:eastAsia="Times New Roman" w:hAnsi="Arial" w:cs="Arial"/>
              </w:rPr>
              <w:t>December</w:t>
            </w:r>
            <w:proofErr w:type="spellEnd"/>
          </w:p>
        </w:tc>
        <w:tc>
          <w:tcPr>
            <w:tcW w:w="3969" w:type="dxa"/>
            <w:shd w:val="clear" w:color="auto" w:fill="auto"/>
          </w:tcPr>
          <w:p w14:paraId="75CB1AC8" w14:textId="77777777" w:rsidR="002D2610" w:rsidRPr="00F07628" w:rsidRDefault="002D2610" w:rsidP="002D2610">
            <w:pPr>
              <w:spacing w:after="120" w:line="240" w:lineRule="auto"/>
              <w:contextualSpacing/>
              <w:jc w:val="both"/>
              <w:rPr>
                <w:rFonts w:ascii="Arial" w:eastAsia="Times New Roman" w:hAnsi="Arial" w:cs="Arial"/>
                <w:lang w:val="en-US"/>
              </w:rPr>
            </w:pPr>
            <w:r w:rsidRPr="00F07628">
              <w:rPr>
                <w:rFonts w:ascii="Arial" w:eastAsia="Times New Roman" w:hAnsi="Arial" w:cs="Arial"/>
                <w:lang w:val="en-US"/>
              </w:rPr>
              <w:t>PBF Secretariat on behalf of the PBF Steering Committee, where it exists or Head of UN Country Team where it does not.</w:t>
            </w:r>
          </w:p>
        </w:tc>
      </w:tr>
    </w:tbl>
    <w:p w14:paraId="2EB67215" w14:textId="77777777" w:rsidR="002D2610" w:rsidRPr="00F07628" w:rsidRDefault="002D2610" w:rsidP="002D2610">
      <w:pPr>
        <w:widowControl w:val="0"/>
        <w:autoSpaceDE w:val="0"/>
        <w:autoSpaceDN w:val="0"/>
        <w:adjustRightInd w:val="0"/>
        <w:spacing w:after="0" w:line="240" w:lineRule="auto"/>
        <w:jc w:val="both"/>
        <w:rPr>
          <w:rFonts w:ascii="Arial" w:eastAsia="Times New Roman" w:hAnsi="Arial" w:cs="Arial"/>
          <w:lang w:val="en-US"/>
        </w:rPr>
      </w:pPr>
    </w:p>
    <w:p w14:paraId="28435AB5" w14:textId="77777777" w:rsidR="002D2610" w:rsidRPr="00F07628" w:rsidRDefault="002D2610" w:rsidP="002D2610">
      <w:pPr>
        <w:spacing w:after="0" w:line="240" w:lineRule="auto"/>
        <w:jc w:val="both"/>
        <w:outlineLvl w:val="0"/>
        <w:rPr>
          <w:rFonts w:ascii="Arial" w:eastAsia="Times New Roman" w:hAnsi="Arial" w:cs="Arial"/>
          <w:lang w:eastAsia="en-GB"/>
        </w:rPr>
      </w:pPr>
      <w:r w:rsidRPr="00F07628">
        <w:rPr>
          <w:rFonts w:ascii="Arial" w:eastAsia="Times New Roman" w:hAnsi="Arial" w:cs="Arial"/>
          <w:lang w:eastAsia="en-GB"/>
        </w:rPr>
        <w:t xml:space="preserve">Financial </w:t>
      </w:r>
      <w:proofErr w:type="spellStart"/>
      <w:r w:rsidRPr="00F07628">
        <w:rPr>
          <w:rFonts w:ascii="Arial" w:eastAsia="Times New Roman" w:hAnsi="Arial" w:cs="Arial"/>
          <w:lang w:eastAsia="en-GB"/>
        </w:rPr>
        <w:t>reporting</w:t>
      </w:r>
      <w:proofErr w:type="spellEnd"/>
      <w:r w:rsidRPr="00F07628">
        <w:rPr>
          <w:rFonts w:ascii="Arial" w:eastAsia="Times New Roman" w:hAnsi="Arial" w:cs="Arial"/>
          <w:lang w:eastAsia="en-GB"/>
        </w:rPr>
        <w:t xml:space="preserve"> and timeline</w:t>
      </w:r>
    </w:p>
    <w:p w14:paraId="3AFBABBE" w14:textId="77777777" w:rsidR="002D2610" w:rsidRPr="00F07628" w:rsidRDefault="002D2610" w:rsidP="002D2610">
      <w:pPr>
        <w:spacing w:after="0" w:line="240" w:lineRule="auto"/>
        <w:jc w:val="both"/>
        <w:rPr>
          <w:rFonts w:ascii="Arial" w:eastAsia="Times New Roman" w:hAnsi="Arial" w:cs="Arial"/>
          <w:lang w:eastAsia="en-GB"/>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7313"/>
      </w:tblGrid>
      <w:tr w:rsidR="002D2610" w:rsidRPr="00F07628" w14:paraId="3006F5FA" w14:textId="77777777" w:rsidTr="002D2610">
        <w:tc>
          <w:tcPr>
            <w:tcW w:w="1795" w:type="dxa"/>
            <w:shd w:val="clear" w:color="auto" w:fill="E2EFD9"/>
          </w:tcPr>
          <w:p w14:paraId="63F877A1" w14:textId="77777777" w:rsidR="002D2610" w:rsidRPr="00F07628" w:rsidRDefault="002D2610" w:rsidP="002D2610">
            <w:pPr>
              <w:spacing w:after="0" w:line="240" w:lineRule="auto"/>
              <w:jc w:val="both"/>
              <w:rPr>
                <w:rFonts w:ascii="Arial" w:eastAsia="Times New Roman" w:hAnsi="Arial" w:cs="Arial"/>
                <w:b/>
                <w:lang w:eastAsia="en-GB"/>
              </w:rPr>
            </w:pPr>
            <w:r w:rsidRPr="00F07628">
              <w:rPr>
                <w:rFonts w:ascii="Arial" w:eastAsia="Times New Roman" w:hAnsi="Arial" w:cs="Arial"/>
                <w:b/>
                <w:lang w:eastAsia="en-GB"/>
              </w:rPr>
              <w:t>Timeline</w:t>
            </w:r>
          </w:p>
        </w:tc>
        <w:tc>
          <w:tcPr>
            <w:tcW w:w="7313" w:type="dxa"/>
            <w:shd w:val="clear" w:color="auto" w:fill="E2EFD9"/>
          </w:tcPr>
          <w:p w14:paraId="4E125300" w14:textId="77777777" w:rsidR="002D2610" w:rsidRPr="00F07628" w:rsidRDefault="002D2610" w:rsidP="002D2610">
            <w:pPr>
              <w:spacing w:after="0" w:line="240" w:lineRule="auto"/>
              <w:jc w:val="both"/>
              <w:rPr>
                <w:rFonts w:ascii="Arial" w:eastAsia="Times New Roman" w:hAnsi="Arial" w:cs="Arial"/>
                <w:b/>
                <w:lang w:eastAsia="en-GB"/>
              </w:rPr>
            </w:pPr>
            <w:r w:rsidRPr="00F07628">
              <w:rPr>
                <w:rFonts w:ascii="Arial" w:eastAsia="Times New Roman" w:hAnsi="Arial" w:cs="Arial"/>
                <w:b/>
                <w:lang w:eastAsia="en-GB"/>
              </w:rPr>
              <w:t>Event</w:t>
            </w:r>
          </w:p>
        </w:tc>
      </w:tr>
      <w:tr w:rsidR="002D2610" w:rsidRPr="008E32DF" w14:paraId="25F3CA66" w14:textId="77777777" w:rsidTr="002D2610">
        <w:tc>
          <w:tcPr>
            <w:tcW w:w="1795" w:type="dxa"/>
            <w:shd w:val="clear" w:color="auto" w:fill="auto"/>
          </w:tcPr>
          <w:p w14:paraId="16173C88" w14:textId="77777777" w:rsidR="002D2610" w:rsidRPr="00F07628" w:rsidRDefault="002D2610" w:rsidP="002D2610">
            <w:pPr>
              <w:spacing w:after="0" w:line="240" w:lineRule="auto"/>
              <w:jc w:val="both"/>
              <w:rPr>
                <w:rFonts w:ascii="Arial" w:eastAsia="Times New Roman" w:hAnsi="Arial" w:cs="Arial"/>
                <w:b/>
                <w:lang w:eastAsia="en-GB"/>
              </w:rPr>
            </w:pPr>
            <w:r w:rsidRPr="00F07628">
              <w:rPr>
                <w:rFonts w:ascii="Arial" w:eastAsia="Times New Roman" w:hAnsi="Arial" w:cs="Arial"/>
                <w:b/>
                <w:lang w:eastAsia="en-GB"/>
              </w:rPr>
              <w:t>30 April</w:t>
            </w:r>
          </w:p>
        </w:tc>
        <w:tc>
          <w:tcPr>
            <w:tcW w:w="7313" w:type="dxa"/>
            <w:shd w:val="clear" w:color="auto" w:fill="auto"/>
          </w:tcPr>
          <w:p w14:paraId="1479F68A" w14:textId="77777777" w:rsidR="002D2610" w:rsidRPr="00F07628" w:rsidRDefault="002D2610" w:rsidP="002D2610">
            <w:pPr>
              <w:spacing w:after="0" w:line="240" w:lineRule="auto"/>
              <w:jc w:val="both"/>
              <w:rPr>
                <w:rFonts w:ascii="Arial" w:eastAsia="Times New Roman" w:hAnsi="Arial" w:cs="Arial"/>
                <w:lang w:val="en-US" w:eastAsia="en-GB"/>
              </w:rPr>
            </w:pPr>
            <w:r w:rsidRPr="00F07628">
              <w:rPr>
                <w:rFonts w:ascii="Arial" w:eastAsia="Times New Roman" w:hAnsi="Arial" w:cs="Arial"/>
                <w:lang w:val="en-US" w:eastAsia="en-GB"/>
              </w:rPr>
              <w:t xml:space="preserve">Annual reporting –  Report </w:t>
            </w:r>
            <w:r w:rsidRPr="00F07628">
              <w:rPr>
                <w:rFonts w:ascii="Arial" w:eastAsia="Times New Roman" w:hAnsi="Arial" w:cs="Arial"/>
                <w:b/>
                <w:lang w:val="en-US" w:eastAsia="en-GB"/>
              </w:rPr>
              <w:t>Q4 expenses</w:t>
            </w:r>
            <w:r w:rsidRPr="00F07628">
              <w:rPr>
                <w:rFonts w:ascii="Arial" w:eastAsia="Times New Roman" w:hAnsi="Arial" w:cs="Arial"/>
                <w:lang w:val="en-US" w:eastAsia="en-GB"/>
              </w:rPr>
              <w:t xml:space="preserve"> (Jan. to Dec. of previous year)</w:t>
            </w:r>
          </w:p>
        </w:tc>
      </w:tr>
      <w:tr w:rsidR="002D2610" w:rsidRPr="008E32DF" w14:paraId="1FABBA9E" w14:textId="77777777" w:rsidTr="002D2610">
        <w:tc>
          <w:tcPr>
            <w:tcW w:w="9108" w:type="dxa"/>
            <w:gridSpan w:val="2"/>
            <w:shd w:val="clear" w:color="auto" w:fill="auto"/>
          </w:tcPr>
          <w:p w14:paraId="14A882B9" w14:textId="77777777" w:rsidR="002D2610" w:rsidRPr="00F07628" w:rsidRDefault="002D2610" w:rsidP="002D2610">
            <w:pPr>
              <w:spacing w:after="0" w:line="240" w:lineRule="auto"/>
              <w:jc w:val="both"/>
              <w:rPr>
                <w:rFonts w:ascii="Arial" w:eastAsia="Times New Roman" w:hAnsi="Arial" w:cs="Arial"/>
                <w:b/>
                <w:i/>
                <w:lang w:val="en-US" w:eastAsia="en-GB"/>
              </w:rPr>
            </w:pPr>
            <w:r w:rsidRPr="00F07628">
              <w:rPr>
                <w:rFonts w:ascii="Arial" w:eastAsia="Times New Roman" w:hAnsi="Arial" w:cs="Arial"/>
                <w:b/>
                <w:i/>
                <w:lang w:val="en-US" w:eastAsia="en-GB"/>
              </w:rPr>
              <w:t xml:space="preserve">Certified final financial report to be provided </w:t>
            </w:r>
            <w:r w:rsidRPr="00F07628">
              <w:rPr>
                <w:rFonts w:ascii="Arial" w:eastAsia="Times New Roman" w:hAnsi="Arial" w:cs="Arial"/>
                <w:b/>
                <w:i/>
                <w:lang w:val="en-US"/>
              </w:rPr>
              <w:t>by 30 June of the calendar year after project closure</w:t>
            </w:r>
          </w:p>
        </w:tc>
      </w:tr>
    </w:tbl>
    <w:p w14:paraId="1A22F6D9" w14:textId="77777777" w:rsidR="002D2610" w:rsidRPr="00F07628" w:rsidRDefault="002D2610" w:rsidP="002D2610">
      <w:pPr>
        <w:spacing w:after="0" w:line="240" w:lineRule="auto"/>
        <w:jc w:val="both"/>
        <w:rPr>
          <w:rFonts w:ascii="Arial" w:eastAsia="Times New Roman" w:hAnsi="Arial" w:cs="Arial"/>
          <w:lang w:val="en-US" w:eastAsia="en-GB"/>
        </w:rPr>
      </w:pPr>
    </w:p>
    <w:p w14:paraId="4A64A631" w14:textId="77777777" w:rsidR="002D2610" w:rsidRPr="00F07628" w:rsidRDefault="002D2610" w:rsidP="002D2610">
      <w:pPr>
        <w:spacing w:after="0" w:line="240" w:lineRule="auto"/>
        <w:jc w:val="both"/>
        <w:rPr>
          <w:rFonts w:ascii="Arial" w:eastAsia="Times New Roman" w:hAnsi="Arial" w:cs="Arial"/>
          <w:lang w:val="en-US" w:eastAsia="en-GB"/>
        </w:rPr>
      </w:pPr>
      <w:r w:rsidRPr="00F07628">
        <w:rPr>
          <w:rFonts w:ascii="Arial" w:eastAsia="Times New Roman" w:hAnsi="Arial" w:cs="Arial"/>
          <w:lang w:val="en-US" w:eastAsia="en-GB"/>
        </w:rPr>
        <w:t>UNEX also opens for voluntary financial reporting for UN recipient organizations the following dates</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7313"/>
      </w:tblGrid>
      <w:tr w:rsidR="002D2610" w:rsidRPr="008E32DF" w14:paraId="31E14E21" w14:textId="77777777" w:rsidTr="002D2610">
        <w:tc>
          <w:tcPr>
            <w:tcW w:w="1795" w:type="dxa"/>
            <w:shd w:val="clear" w:color="auto" w:fill="auto"/>
          </w:tcPr>
          <w:p w14:paraId="12488AF5" w14:textId="77777777" w:rsidR="002D2610" w:rsidRPr="00F07628" w:rsidRDefault="002D2610" w:rsidP="002D2610">
            <w:pPr>
              <w:spacing w:after="0" w:line="240" w:lineRule="auto"/>
              <w:jc w:val="both"/>
              <w:rPr>
                <w:rFonts w:ascii="Arial" w:eastAsia="Times New Roman" w:hAnsi="Arial" w:cs="Arial"/>
                <w:b/>
                <w:lang w:eastAsia="en-GB"/>
              </w:rPr>
            </w:pPr>
            <w:r w:rsidRPr="00F07628">
              <w:rPr>
                <w:rFonts w:ascii="Arial" w:eastAsia="Times New Roman" w:hAnsi="Arial" w:cs="Arial"/>
                <w:b/>
                <w:lang w:eastAsia="en-GB"/>
              </w:rPr>
              <w:t>31 July</w:t>
            </w:r>
          </w:p>
        </w:tc>
        <w:tc>
          <w:tcPr>
            <w:tcW w:w="7313" w:type="dxa"/>
            <w:shd w:val="clear" w:color="auto" w:fill="auto"/>
          </w:tcPr>
          <w:p w14:paraId="040794BA" w14:textId="77777777" w:rsidR="002D2610" w:rsidRPr="00F07628" w:rsidRDefault="002D2610" w:rsidP="002D2610">
            <w:pPr>
              <w:spacing w:after="0" w:line="240" w:lineRule="auto"/>
              <w:jc w:val="both"/>
              <w:rPr>
                <w:rFonts w:ascii="Arial" w:eastAsia="Times New Roman" w:hAnsi="Arial" w:cs="Arial"/>
                <w:lang w:val="en-US" w:eastAsia="en-GB"/>
              </w:rPr>
            </w:pPr>
            <w:r w:rsidRPr="00F07628">
              <w:rPr>
                <w:rFonts w:ascii="Arial" w:eastAsia="Times New Roman" w:hAnsi="Arial" w:cs="Arial"/>
                <w:lang w:val="en-US" w:eastAsia="en-GB"/>
              </w:rPr>
              <w:t>Voluntary Q2 expenses (January to June)</w:t>
            </w:r>
          </w:p>
        </w:tc>
      </w:tr>
      <w:tr w:rsidR="002D2610" w:rsidRPr="008E32DF" w14:paraId="220006B5" w14:textId="77777777" w:rsidTr="002D2610">
        <w:tc>
          <w:tcPr>
            <w:tcW w:w="1795" w:type="dxa"/>
            <w:shd w:val="clear" w:color="auto" w:fill="auto"/>
          </w:tcPr>
          <w:p w14:paraId="2B7F286C" w14:textId="77777777" w:rsidR="002D2610" w:rsidRPr="00F07628" w:rsidRDefault="002D2610" w:rsidP="002D2610">
            <w:pPr>
              <w:spacing w:after="0" w:line="240" w:lineRule="auto"/>
              <w:jc w:val="both"/>
              <w:rPr>
                <w:rFonts w:ascii="Arial" w:eastAsia="Times New Roman" w:hAnsi="Arial" w:cs="Arial"/>
                <w:b/>
                <w:lang w:eastAsia="en-GB"/>
              </w:rPr>
            </w:pPr>
            <w:r w:rsidRPr="00F07628">
              <w:rPr>
                <w:rFonts w:ascii="Arial" w:eastAsia="Times New Roman" w:hAnsi="Arial" w:cs="Arial"/>
                <w:b/>
                <w:lang w:eastAsia="en-GB"/>
              </w:rPr>
              <w:t xml:space="preserve">31 </w:t>
            </w:r>
            <w:proofErr w:type="spellStart"/>
            <w:r w:rsidRPr="00F07628">
              <w:rPr>
                <w:rFonts w:ascii="Arial" w:eastAsia="Times New Roman" w:hAnsi="Arial" w:cs="Arial"/>
                <w:b/>
                <w:lang w:eastAsia="en-GB"/>
              </w:rPr>
              <w:t>October</w:t>
            </w:r>
            <w:proofErr w:type="spellEnd"/>
          </w:p>
        </w:tc>
        <w:tc>
          <w:tcPr>
            <w:tcW w:w="7313" w:type="dxa"/>
            <w:shd w:val="clear" w:color="auto" w:fill="auto"/>
          </w:tcPr>
          <w:p w14:paraId="483E884E" w14:textId="77777777" w:rsidR="002D2610" w:rsidRPr="00F07628" w:rsidRDefault="002D2610" w:rsidP="002D2610">
            <w:pPr>
              <w:spacing w:after="0" w:line="240" w:lineRule="auto"/>
              <w:jc w:val="both"/>
              <w:rPr>
                <w:rFonts w:ascii="Arial" w:eastAsia="Times New Roman" w:hAnsi="Arial" w:cs="Arial"/>
                <w:lang w:val="en-US" w:eastAsia="en-GB"/>
              </w:rPr>
            </w:pPr>
            <w:r w:rsidRPr="00F07628">
              <w:rPr>
                <w:rFonts w:ascii="Arial" w:eastAsia="Times New Roman" w:hAnsi="Arial" w:cs="Arial"/>
                <w:lang w:val="en-US" w:eastAsia="en-GB"/>
              </w:rPr>
              <w:t>Voluntary Q3 expenses (January to September)</w:t>
            </w:r>
          </w:p>
        </w:tc>
      </w:tr>
    </w:tbl>
    <w:p w14:paraId="760E1695" w14:textId="77777777" w:rsidR="002D2610" w:rsidRPr="00F07628" w:rsidRDefault="002D2610" w:rsidP="002D2610">
      <w:pPr>
        <w:widowControl w:val="0"/>
        <w:autoSpaceDE w:val="0"/>
        <w:autoSpaceDN w:val="0"/>
        <w:adjustRightInd w:val="0"/>
        <w:spacing w:after="0" w:line="240" w:lineRule="auto"/>
        <w:jc w:val="both"/>
        <w:rPr>
          <w:rFonts w:ascii="Arial" w:eastAsia="Times New Roman" w:hAnsi="Arial" w:cs="Arial"/>
          <w:lang w:val="en-US"/>
        </w:rPr>
      </w:pPr>
    </w:p>
    <w:p w14:paraId="15854140" w14:textId="77777777" w:rsidR="002D2610" w:rsidRPr="00F07628" w:rsidRDefault="002D2610" w:rsidP="002D2610">
      <w:pPr>
        <w:autoSpaceDE w:val="0"/>
        <w:autoSpaceDN w:val="0"/>
        <w:adjustRightInd w:val="0"/>
        <w:spacing w:after="120" w:line="240" w:lineRule="auto"/>
        <w:jc w:val="both"/>
        <w:rPr>
          <w:rFonts w:ascii="Arial" w:eastAsia="Times New Roman" w:hAnsi="Arial" w:cs="Arial"/>
          <w:lang w:val="en-US"/>
        </w:rPr>
      </w:pPr>
      <w:r w:rsidRPr="00F07628">
        <w:rPr>
          <w:rFonts w:ascii="Arial" w:eastAsia="Times New Roman" w:hAnsi="Arial" w:cs="Arial"/>
          <w:lang w:val="en-US"/>
        </w:rPr>
        <w:t>Unspent Balance exceeding USD 250, at the closure of the project would have to been refunded and a notification sent to the MPTF Office, no later than six months (30 June) of the year following the completion of the activities.</w:t>
      </w:r>
    </w:p>
    <w:p w14:paraId="3424F61D" w14:textId="77777777" w:rsidR="002D2610" w:rsidRPr="00F07628" w:rsidRDefault="002D2610" w:rsidP="002D2610">
      <w:pPr>
        <w:spacing w:after="0" w:line="240" w:lineRule="auto"/>
        <w:jc w:val="both"/>
        <w:rPr>
          <w:rFonts w:ascii="Arial" w:eastAsia="Times New Roman" w:hAnsi="Arial" w:cs="Arial"/>
          <w:b/>
          <w:lang w:val="en-US"/>
        </w:rPr>
      </w:pPr>
    </w:p>
    <w:p w14:paraId="0902836A" w14:textId="77777777" w:rsidR="002D2610" w:rsidRPr="00F07628" w:rsidRDefault="002D2610" w:rsidP="002D2610">
      <w:pPr>
        <w:spacing w:after="0" w:line="240" w:lineRule="auto"/>
        <w:jc w:val="both"/>
        <w:rPr>
          <w:rFonts w:ascii="Arial" w:eastAsia="Times New Roman" w:hAnsi="Arial" w:cs="Arial"/>
          <w:b/>
          <w:lang w:val="en-US"/>
        </w:rPr>
      </w:pPr>
      <w:r w:rsidRPr="00F07628">
        <w:rPr>
          <w:rFonts w:ascii="Arial" w:eastAsia="Times New Roman" w:hAnsi="Arial" w:cs="Arial"/>
          <w:b/>
          <w:lang w:val="en-US"/>
        </w:rPr>
        <w:t>Ownership of Equipment, Supplies and Other Property</w:t>
      </w:r>
    </w:p>
    <w:p w14:paraId="40783AEC" w14:textId="77777777" w:rsidR="002D2610" w:rsidRPr="00F07628" w:rsidRDefault="002D2610" w:rsidP="002D2610">
      <w:pPr>
        <w:spacing w:after="0" w:line="240" w:lineRule="auto"/>
        <w:rPr>
          <w:rFonts w:ascii="Arial" w:eastAsia="Times New Roman" w:hAnsi="Arial" w:cs="Arial"/>
          <w:color w:val="000000"/>
          <w:lang w:val="en-US"/>
        </w:rPr>
      </w:pPr>
    </w:p>
    <w:p w14:paraId="5F79392A" w14:textId="77777777" w:rsidR="002D2610" w:rsidRPr="00F07628" w:rsidRDefault="002D2610" w:rsidP="002D2610">
      <w:pPr>
        <w:spacing w:after="0" w:line="240" w:lineRule="auto"/>
        <w:jc w:val="both"/>
        <w:rPr>
          <w:rFonts w:ascii="Arial" w:eastAsia="Times New Roman" w:hAnsi="Arial" w:cs="Arial"/>
          <w:lang w:val="en-US"/>
        </w:rPr>
      </w:pPr>
      <w:r w:rsidRPr="00F07628">
        <w:rPr>
          <w:rFonts w:ascii="Arial" w:eastAsia="Times New Roman" w:hAnsi="Arial" w:cs="Arial"/>
          <w:lang w:val="en-US"/>
        </w:rPr>
        <w:t xml:space="preserve">Ownership of equipment, supplies and other property financed from the PBF shall vest in the RUNO undertaking the activities. Matters relating to the transfer of ownership by the RUNO shall be determined in accordance with its own applicable policies and procedures. </w:t>
      </w:r>
    </w:p>
    <w:p w14:paraId="4892DA65" w14:textId="77777777" w:rsidR="002D2610" w:rsidRPr="00F07628" w:rsidRDefault="002D2610" w:rsidP="002D2610">
      <w:pPr>
        <w:spacing w:after="0" w:line="240" w:lineRule="auto"/>
        <w:jc w:val="both"/>
        <w:rPr>
          <w:rFonts w:ascii="Arial" w:eastAsia="Times New Roman" w:hAnsi="Arial" w:cs="Arial"/>
          <w:lang w:val="en-US"/>
        </w:rPr>
      </w:pPr>
    </w:p>
    <w:p w14:paraId="44D1423D" w14:textId="77777777" w:rsidR="002D2610" w:rsidRPr="00F07628" w:rsidRDefault="002D2610" w:rsidP="002D2610">
      <w:pPr>
        <w:spacing w:after="0" w:line="240" w:lineRule="auto"/>
        <w:jc w:val="both"/>
        <w:rPr>
          <w:rFonts w:ascii="Arial" w:eastAsia="Times New Roman" w:hAnsi="Arial" w:cs="Arial"/>
          <w:b/>
          <w:lang w:val="en-US"/>
        </w:rPr>
      </w:pPr>
      <w:r w:rsidRPr="00F07628">
        <w:rPr>
          <w:rFonts w:ascii="Arial" w:eastAsia="Times New Roman" w:hAnsi="Arial" w:cs="Arial"/>
          <w:b/>
          <w:lang w:val="en-US"/>
        </w:rPr>
        <w:t>Public Disclosure</w:t>
      </w:r>
    </w:p>
    <w:p w14:paraId="2AE6E711" w14:textId="77777777" w:rsidR="002D2610" w:rsidRPr="00F07628" w:rsidRDefault="002D2610" w:rsidP="002D2610">
      <w:pPr>
        <w:spacing w:after="0" w:line="240" w:lineRule="auto"/>
        <w:jc w:val="both"/>
        <w:rPr>
          <w:rFonts w:ascii="Arial" w:eastAsia="Times New Roman" w:hAnsi="Arial" w:cs="Arial"/>
          <w:color w:val="000000"/>
          <w:lang w:val="en-US"/>
        </w:rPr>
      </w:pPr>
    </w:p>
    <w:p w14:paraId="773B46E5" w14:textId="77777777" w:rsidR="002D2610" w:rsidRPr="00F07628" w:rsidRDefault="002D2610" w:rsidP="002D2610">
      <w:pPr>
        <w:spacing w:after="0" w:line="240" w:lineRule="auto"/>
        <w:jc w:val="both"/>
        <w:rPr>
          <w:rFonts w:ascii="Arial" w:eastAsia="Times New Roman" w:hAnsi="Arial" w:cs="Arial"/>
          <w:lang w:val="en-US"/>
        </w:rPr>
      </w:pPr>
      <w:r w:rsidRPr="00F07628">
        <w:rPr>
          <w:rFonts w:ascii="Arial" w:eastAsia="Times New Roman" w:hAnsi="Arial" w:cs="Arial"/>
          <w:lang w:val="en-US"/>
        </w:rPr>
        <w:t>The PBSO and Administrative Agent will ensure that operations of the PBF are publicly disclosed on the PBF website (http://unpbf.org) and the Administrative Agent’s website (</w:t>
      </w:r>
      <w:hyperlink r:id="rId9" w:history="1">
        <w:r w:rsidRPr="00F07628">
          <w:rPr>
            <w:rFonts w:ascii="Arial" w:eastAsia="Times New Roman" w:hAnsi="Arial" w:cs="Arial"/>
            <w:color w:val="003366"/>
            <w:lang w:val="en-US"/>
          </w:rPr>
          <w:t>http://mptf.undp.org</w:t>
        </w:r>
      </w:hyperlink>
      <w:r w:rsidRPr="00F07628">
        <w:rPr>
          <w:rFonts w:ascii="Arial" w:eastAsia="Times New Roman" w:hAnsi="Arial" w:cs="Arial"/>
          <w:lang w:val="en-US"/>
        </w:rPr>
        <w:t>).</w:t>
      </w:r>
    </w:p>
    <w:p w14:paraId="381BC996" w14:textId="77777777" w:rsidR="002D2610" w:rsidRPr="00F07628" w:rsidRDefault="002D2610" w:rsidP="002D2610">
      <w:pPr>
        <w:spacing w:after="0" w:line="240" w:lineRule="auto"/>
        <w:jc w:val="both"/>
        <w:rPr>
          <w:rFonts w:ascii="Arial" w:eastAsia="Times New Roman" w:hAnsi="Arial" w:cs="Arial"/>
          <w:lang w:val="en-US"/>
        </w:rPr>
      </w:pPr>
    </w:p>
    <w:p w14:paraId="1D1145DA" w14:textId="77777777" w:rsidR="002D2610" w:rsidRPr="00F07628" w:rsidRDefault="002D2610" w:rsidP="002D2610">
      <w:pPr>
        <w:spacing w:after="0" w:line="240" w:lineRule="auto"/>
        <w:rPr>
          <w:rFonts w:ascii="Arial" w:eastAsia="Times New Roman" w:hAnsi="Arial" w:cs="Arial"/>
          <w:lang w:val="en-US"/>
        </w:rPr>
        <w:sectPr w:rsidR="002D2610" w:rsidRPr="00F07628" w:rsidSect="002D2610">
          <w:footerReference w:type="even" r:id="rId10"/>
          <w:footerReference w:type="default" r:id="rId11"/>
          <w:pgSz w:w="11906" w:h="16838"/>
          <w:pgMar w:top="1440" w:right="1106" w:bottom="1440" w:left="1800" w:header="720" w:footer="720" w:gutter="0"/>
          <w:pgBorders w:offsetFrom="page">
            <w:left w:val="single" w:sz="4" w:space="24" w:color="FFFFFF"/>
          </w:pgBorders>
          <w:cols w:space="720"/>
          <w:docGrid w:linePitch="360"/>
        </w:sectPr>
      </w:pPr>
    </w:p>
    <w:p w14:paraId="3AB1852D" w14:textId="77777777" w:rsidR="002D2610" w:rsidRPr="00F07628" w:rsidRDefault="002D2610" w:rsidP="002D2610">
      <w:pPr>
        <w:spacing w:after="0" w:line="240" w:lineRule="auto"/>
        <w:rPr>
          <w:rFonts w:ascii="Arial" w:eastAsia="Times New Roman" w:hAnsi="Arial" w:cs="Arial"/>
          <w:lang w:val="en-US"/>
        </w:rPr>
      </w:pPr>
      <w:r w:rsidRPr="00F07628">
        <w:rPr>
          <w:rFonts w:ascii="Arial" w:eastAsia="Times New Roman" w:hAnsi="Arial" w:cs="Arial"/>
          <w:b/>
          <w:spacing w:val="-3"/>
          <w:u w:val="single"/>
          <w:lang w:val="en-US"/>
        </w:rPr>
        <w:lastRenderedPageBreak/>
        <w:t>Annex A.2</w:t>
      </w:r>
      <w:r w:rsidRPr="00F07628">
        <w:rPr>
          <w:rFonts w:ascii="Arial" w:eastAsia="Times New Roman" w:hAnsi="Arial" w:cs="Arial"/>
          <w:b/>
          <w:lang w:val="en-US"/>
        </w:rPr>
        <w:t>: Project Administrative arrangements</w:t>
      </w:r>
      <w:r w:rsidRPr="00F07628">
        <w:rPr>
          <w:rFonts w:ascii="Arial" w:eastAsia="Times New Roman" w:hAnsi="Arial" w:cs="Arial"/>
          <w:lang w:val="en-US"/>
        </w:rPr>
        <w:t xml:space="preserve"> </w:t>
      </w:r>
      <w:r w:rsidRPr="00F07628">
        <w:rPr>
          <w:rFonts w:ascii="Arial" w:eastAsia="Times New Roman" w:hAnsi="Arial" w:cs="Arial"/>
          <w:b/>
          <w:bCs/>
          <w:lang w:val="en-US"/>
        </w:rPr>
        <w:t>for Non-UN Recipient Organizations</w:t>
      </w:r>
      <w:r w:rsidRPr="00F07628">
        <w:rPr>
          <w:rFonts w:ascii="Arial" w:eastAsia="Times New Roman" w:hAnsi="Arial" w:cs="Arial"/>
          <w:lang w:val="en-US"/>
        </w:rPr>
        <w:t xml:space="preserve"> </w:t>
      </w:r>
    </w:p>
    <w:p w14:paraId="474EE60A" w14:textId="77777777" w:rsidR="002D2610" w:rsidRPr="00F07628" w:rsidRDefault="002D2610" w:rsidP="002D2610">
      <w:pPr>
        <w:spacing w:after="0" w:line="240" w:lineRule="auto"/>
        <w:rPr>
          <w:rFonts w:ascii="Arial" w:eastAsia="Times New Roman" w:hAnsi="Arial" w:cs="Arial"/>
          <w:lang w:val="en-US"/>
        </w:rPr>
      </w:pPr>
    </w:p>
    <w:p w14:paraId="38DBED8B" w14:textId="77777777" w:rsidR="002D2610" w:rsidRPr="00F07628" w:rsidRDefault="002D2610" w:rsidP="002D2610">
      <w:pPr>
        <w:spacing w:after="0" w:line="240" w:lineRule="auto"/>
        <w:rPr>
          <w:rFonts w:ascii="Arial" w:eastAsia="Times New Roman" w:hAnsi="Arial" w:cs="Arial"/>
          <w:i/>
          <w:iCs/>
          <w:lang w:val="en-US"/>
        </w:rPr>
      </w:pPr>
      <w:r w:rsidRPr="00F07628">
        <w:rPr>
          <w:rFonts w:ascii="Arial" w:eastAsia="Times New Roman" w:hAnsi="Arial" w:cs="Arial"/>
          <w:i/>
          <w:iCs/>
          <w:lang w:val="en-US"/>
        </w:rPr>
        <w:t>(This section uses standard wording – please do not remove)</w:t>
      </w:r>
    </w:p>
    <w:p w14:paraId="6834B427" w14:textId="77777777" w:rsidR="002D2610" w:rsidRPr="00F07628" w:rsidRDefault="002D2610" w:rsidP="002D2610">
      <w:pPr>
        <w:spacing w:after="0" w:line="240" w:lineRule="auto"/>
        <w:jc w:val="both"/>
        <w:rPr>
          <w:rFonts w:ascii="Arial" w:eastAsia="Times New Roman" w:hAnsi="Arial" w:cs="Arial"/>
          <w:lang w:val="en-US"/>
        </w:rPr>
      </w:pPr>
    </w:p>
    <w:p w14:paraId="48F02105" w14:textId="77777777" w:rsidR="002D2610" w:rsidRPr="00F07628" w:rsidRDefault="002D2610" w:rsidP="002D2610">
      <w:pPr>
        <w:spacing w:after="0" w:line="240" w:lineRule="auto"/>
        <w:rPr>
          <w:rFonts w:ascii="Arial" w:eastAsia="Times New Roman" w:hAnsi="Arial" w:cs="Arial"/>
          <w:b/>
          <w:lang w:val="en-US"/>
        </w:rPr>
      </w:pPr>
      <w:r w:rsidRPr="00F07628">
        <w:rPr>
          <w:rFonts w:ascii="Arial" w:eastAsia="Times New Roman" w:hAnsi="Arial" w:cs="Arial"/>
          <w:b/>
          <w:lang w:val="en-US"/>
        </w:rPr>
        <w:t>Accountability, transparency and reporting of the Recipient Non-United Nations Organization:</w:t>
      </w:r>
    </w:p>
    <w:p w14:paraId="3F2FA963" w14:textId="77777777" w:rsidR="002D2610" w:rsidRPr="00F07628" w:rsidRDefault="002D2610" w:rsidP="002D2610">
      <w:pPr>
        <w:spacing w:after="0" w:line="240" w:lineRule="auto"/>
        <w:rPr>
          <w:rFonts w:ascii="Arial" w:eastAsia="Times New Roman" w:hAnsi="Arial" w:cs="Arial"/>
          <w:b/>
          <w:u w:val="single"/>
          <w:lang w:val="en-US"/>
        </w:rPr>
      </w:pPr>
    </w:p>
    <w:p w14:paraId="22821C60" w14:textId="77777777" w:rsidR="002D2610" w:rsidRPr="00F07628" w:rsidRDefault="002D2610" w:rsidP="002D2610">
      <w:pPr>
        <w:spacing w:after="0" w:line="240" w:lineRule="auto"/>
        <w:rPr>
          <w:rFonts w:ascii="Arial" w:eastAsia="Times New Roman" w:hAnsi="Arial" w:cs="Arial"/>
          <w:lang w:val="en-US"/>
        </w:rPr>
      </w:pPr>
      <w:r w:rsidRPr="00F07628">
        <w:rPr>
          <w:rFonts w:ascii="Arial" w:eastAsia="Times New Roman" w:hAnsi="Arial" w:cs="Arial"/>
          <w:lang w:val="en-US"/>
        </w:rPr>
        <w:t xml:space="preserve">The Recipient </w:t>
      </w:r>
      <w:bookmarkStart w:id="4" w:name="_Hlk507165852"/>
      <w:r w:rsidRPr="00F07628">
        <w:rPr>
          <w:rFonts w:ascii="Arial" w:eastAsia="Times New Roman" w:hAnsi="Arial" w:cs="Arial"/>
          <w:lang w:val="en-US"/>
        </w:rPr>
        <w:t xml:space="preserve">Non-United Nations Organization </w:t>
      </w:r>
      <w:bookmarkEnd w:id="4"/>
      <w:r w:rsidRPr="00F07628">
        <w:rPr>
          <w:rFonts w:ascii="Arial" w:eastAsia="Times New Roman" w:hAnsi="Arial" w:cs="Arial"/>
          <w:lang w:val="en-US"/>
        </w:rPr>
        <w:t>will assume full programmatic and financial accountability for the funds disbursed to them by the Administrative Agent. Such funds will be administered by each recipient in accordance with its own regulations, rules, directives and procedures.</w:t>
      </w:r>
    </w:p>
    <w:p w14:paraId="74874771" w14:textId="77777777" w:rsidR="002D2610" w:rsidRPr="00F07628" w:rsidRDefault="002D2610" w:rsidP="002D2610">
      <w:pPr>
        <w:spacing w:after="0" w:line="240" w:lineRule="auto"/>
        <w:rPr>
          <w:rFonts w:ascii="Arial" w:eastAsia="Times New Roman" w:hAnsi="Arial" w:cs="Arial"/>
          <w:lang w:val="en-US"/>
        </w:rPr>
      </w:pPr>
    </w:p>
    <w:p w14:paraId="04CCBF94" w14:textId="77777777" w:rsidR="002D2610" w:rsidRPr="00F07628" w:rsidRDefault="002D2610" w:rsidP="002D2610">
      <w:pPr>
        <w:spacing w:after="0" w:line="240" w:lineRule="auto"/>
        <w:rPr>
          <w:rFonts w:ascii="Arial" w:eastAsia="Times New Roman" w:hAnsi="Arial" w:cs="Arial"/>
          <w:lang w:val="en-US"/>
        </w:rPr>
      </w:pPr>
      <w:r w:rsidRPr="00F07628">
        <w:rPr>
          <w:rFonts w:ascii="Arial" w:eastAsia="Times New Roman" w:hAnsi="Arial" w:cs="Arial"/>
          <w:lang w:val="en-US"/>
        </w:rPr>
        <w:t>The Recipient Non-United Nations Organization will have full responsibility for ensuring that the Activity is implemented in accordance with the signed Project Document;</w:t>
      </w:r>
    </w:p>
    <w:p w14:paraId="3DDE3841" w14:textId="77777777" w:rsidR="002D2610" w:rsidRPr="00F07628" w:rsidRDefault="002D2610" w:rsidP="002D2610">
      <w:pPr>
        <w:spacing w:after="0" w:line="240" w:lineRule="auto"/>
        <w:rPr>
          <w:rFonts w:ascii="Arial" w:eastAsia="Times New Roman" w:hAnsi="Arial" w:cs="Arial"/>
          <w:lang w:val="en-US"/>
        </w:rPr>
      </w:pPr>
    </w:p>
    <w:p w14:paraId="1120E4E4" w14:textId="77777777" w:rsidR="002D2610" w:rsidRPr="00F07628" w:rsidRDefault="002D2610" w:rsidP="002D2610">
      <w:pPr>
        <w:spacing w:after="0" w:line="240" w:lineRule="auto"/>
        <w:rPr>
          <w:rFonts w:ascii="Arial" w:eastAsia="Times New Roman" w:hAnsi="Arial" w:cs="Arial"/>
          <w:lang w:val="en-US"/>
        </w:rPr>
      </w:pPr>
      <w:r w:rsidRPr="00F07628">
        <w:rPr>
          <w:rFonts w:ascii="Arial" w:eastAsia="Times New Roman" w:hAnsi="Arial" w:cs="Arial"/>
          <w:lang w:val="en-US"/>
        </w:rPr>
        <w:t>In the event of a financial review, audit or evaluation recommended by PBSO, the cost of such activity should be included in the project budget;</w:t>
      </w:r>
    </w:p>
    <w:p w14:paraId="35F9B90C" w14:textId="77777777" w:rsidR="002D2610" w:rsidRPr="00F07628" w:rsidRDefault="002D2610" w:rsidP="002D2610">
      <w:pPr>
        <w:spacing w:after="0" w:line="240" w:lineRule="auto"/>
        <w:rPr>
          <w:rFonts w:ascii="Arial" w:eastAsia="Times New Roman" w:hAnsi="Arial" w:cs="Arial"/>
          <w:lang w:val="en-US"/>
        </w:rPr>
      </w:pPr>
    </w:p>
    <w:p w14:paraId="483CE05E" w14:textId="77777777" w:rsidR="002D2610" w:rsidRPr="00F07628" w:rsidRDefault="002D2610" w:rsidP="002D2610">
      <w:pPr>
        <w:spacing w:after="0" w:line="240" w:lineRule="auto"/>
        <w:rPr>
          <w:rFonts w:ascii="Arial" w:eastAsia="Times New Roman" w:hAnsi="Arial" w:cs="Arial"/>
          <w:lang w:val="en-US"/>
        </w:rPr>
      </w:pPr>
      <w:r w:rsidRPr="00F07628">
        <w:rPr>
          <w:rFonts w:ascii="Arial" w:eastAsia="Times New Roman" w:hAnsi="Arial" w:cs="Arial"/>
          <w:lang w:val="en-US"/>
        </w:rPr>
        <w:t>Ensure professional management of the Activity, including performance monitoring and reporting activities in accordance with PBSO guidelines.</w:t>
      </w:r>
    </w:p>
    <w:p w14:paraId="62785C46" w14:textId="77777777" w:rsidR="002D2610" w:rsidRPr="00F07628" w:rsidRDefault="002D2610" w:rsidP="002D2610">
      <w:pPr>
        <w:spacing w:after="0" w:line="240" w:lineRule="auto"/>
        <w:rPr>
          <w:rFonts w:ascii="Arial" w:eastAsia="Times New Roman" w:hAnsi="Arial" w:cs="Arial"/>
          <w:lang w:val="en-US"/>
        </w:rPr>
      </w:pPr>
    </w:p>
    <w:p w14:paraId="3E78D95F" w14:textId="77777777" w:rsidR="002D2610" w:rsidRPr="00F07628" w:rsidRDefault="002D2610" w:rsidP="002D2610">
      <w:pPr>
        <w:spacing w:after="0" w:line="240" w:lineRule="auto"/>
        <w:rPr>
          <w:rFonts w:ascii="Arial" w:eastAsia="Times New Roman" w:hAnsi="Arial" w:cs="Arial"/>
          <w:lang w:val="en-US"/>
        </w:rPr>
      </w:pPr>
      <w:r w:rsidRPr="00F07628">
        <w:rPr>
          <w:rFonts w:ascii="Arial" w:eastAsia="Times New Roman" w:hAnsi="Arial" w:cs="Arial"/>
          <w:lang w:val="en-US"/>
        </w:rPr>
        <w:t>Ensure compliance with the Financing Agreement and relevant applicable clauses in the Fund MOU.</w:t>
      </w:r>
    </w:p>
    <w:p w14:paraId="3D37F996" w14:textId="77777777" w:rsidR="002D2610" w:rsidRPr="00F07628" w:rsidRDefault="002D2610" w:rsidP="002D2610">
      <w:pPr>
        <w:spacing w:after="0" w:line="240" w:lineRule="auto"/>
        <w:rPr>
          <w:rFonts w:ascii="Arial" w:eastAsia="Times New Roman" w:hAnsi="Arial" w:cs="Arial"/>
          <w:b/>
          <w:u w:val="single"/>
          <w:lang w:val="en-US"/>
        </w:rPr>
      </w:pPr>
    </w:p>
    <w:p w14:paraId="276ED4CC" w14:textId="77777777" w:rsidR="002D2610" w:rsidRPr="00F07628" w:rsidRDefault="002D2610" w:rsidP="002D2610">
      <w:pPr>
        <w:spacing w:after="0" w:line="240" w:lineRule="auto"/>
        <w:rPr>
          <w:rFonts w:ascii="Arial" w:eastAsia="Times New Roman" w:hAnsi="Arial" w:cs="Arial"/>
          <w:b/>
          <w:lang w:val="en-US"/>
        </w:rPr>
      </w:pPr>
      <w:r w:rsidRPr="00F07628">
        <w:rPr>
          <w:rFonts w:ascii="Arial" w:eastAsia="Times New Roman" w:hAnsi="Arial" w:cs="Arial"/>
          <w:b/>
          <w:lang w:val="en-US"/>
        </w:rPr>
        <w:t>Reporting:</w:t>
      </w:r>
    </w:p>
    <w:p w14:paraId="61E65FC3" w14:textId="77777777" w:rsidR="002D2610" w:rsidRPr="00F07628" w:rsidRDefault="002D2610" w:rsidP="002D2610">
      <w:pPr>
        <w:spacing w:after="0" w:line="240" w:lineRule="auto"/>
        <w:rPr>
          <w:rFonts w:ascii="Arial" w:eastAsia="Times New Roman" w:hAnsi="Arial" w:cs="Arial"/>
          <w:b/>
          <w:lang w:val="en-US"/>
        </w:rPr>
      </w:pPr>
    </w:p>
    <w:p w14:paraId="5DF4AAE2" w14:textId="77777777" w:rsidR="002D2610" w:rsidRPr="00F07628" w:rsidRDefault="002D2610" w:rsidP="002D2610">
      <w:pPr>
        <w:spacing w:after="0" w:line="240" w:lineRule="auto"/>
        <w:rPr>
          <w:rFonts w:ascii="Arial" w:eastAsia="Times New Roman" w:hAnsi="Arial" w:cs="Arial"/>
          <w:lang w:val="en-US"/>
        </w:rPr>
      </w:pPr>
      <w:r w:rsidRPr="00F07628">
        <w:rPr>
          <w:rFonts w:ascii="Arial" w:eastAsia="Times New Roman" w:hAnsi="Arial" w:cs="Arial"/>
          <w:lang w:val="en-US"/>
        </w:rPr>
        <w:t>Each Receipt will provide the Administrative Agent and the PBSO (for narrative reports only) with:</w:t>
      </w:r>
    </w:p>
    <w:p w14:paraId="0E4C8149" w14:textId="77777777" w:rsidR="002D2610" w:rsidRPr="00F07628" w:rsidRDefault="002D2610" w:rsidP="002D2610">
      <w:pPr>
        <w:spacing w:after="0" w:line="240" w:lineRule="auto"/>
        <w:rPr>
          <w:rFonts w:ascii="Arial" w:eastAsia="Times New Roman" w:hAnsi="Arial" w:cs="Arial"/>
          <w:lang w:val="en-US"/>
        </w:rPr>
      </w:pP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693"/>
        <w:gridCol w:w="3969"/>
      </w:tblGrid>
      <w:tr w:rsidR="002D2610" w:rsidRPr="00F07628" w14:paraId="6A0645C3" w14:textId="77777777" w:rsidTr="002D2610">
        <w:tc>
          <w:tcPr>
            <w:tcW w:w="2552" w:type="dxa"/>
            <w:shd w:val="clear" w:color="auto" w:fill="auto"/>
          </w:tcPr>
          <w:p w14:paraId="2808978D" w14:textId="77777777" w:rsidR="002D2610" w:rsidRPr="00F07628" w:rsidRDefault="002D2610" w:rsidP="002D2610">
            <w:pPr>
              <w:spacing w:after="120" w:line="240" w:lineRule="auto"/>
              <w:contextualSpacing/>
              <w:jc w:val="both"/>
              <w:rPr>
                <w:rFonts w:ascii="Arial" w:eastAsia="Times New Roman" w:hAnsi="Arial" w:cs="Arial"/>
              </w:rPr>
            </w:pPr>
            <w:r w:rsidRPr="00F07628">
              <w:rPr>
                <w:rFonts w:ascii="Arial" w:eastAsia="Times New Roman" w:hAnsi="Arial" w:cs="Arial"/>
              </w:rPr>
              <w:t>Type of report</w:t>
            </w:r>
          </w:p>
        </w:tc>
        <w:tc>
          <w:tcPr>
            <w:tcW w:w="2693" w:type="dxa"/>
            <w:shd w:val="clear" w:color="auto" w:fill="auto"/>
          </w:tcPr>
          <w:p w14:paraId="6CAAC161" w14:textId="77777777" w:rsidR="002D2610" w:rsidRPr="00F07628" w:rsidRDefault="002D2610" w:rsidP="002D2610">
            <w:pPr>
              <w:spacing w:after="120" w:line="240" w:lineRule="auto"/>
              <w:contextualSpacing/>
              <w:jc w:val="both"/>
              <w:rPr>
                <w:rFonts w:ascii="Arial" w:eastAsia="Times New Roman" w:hAnsi="Arial" w:cs="Arial"/>
              </w:rPr>
            </w:pPr>
            <w:r w:rsidRPr="00F07628">
              <w:rPr>
                <w:rFonts w:ascii="Arial" w:eastAsia="Times New Roman" w:hAnsi="Arial" w:cs="Arial"/>
              </w:rPr>
              <w:t xml:space="preserve">Due </w:t>
            </w:r>
            <w:proofErr w:type="spellStart"/>
            <w:r w:rsidRPr="00F07628">
              <w:rPr>
                <w:rFonts w:ascii="Arial" w:eastAsia="Times New Roman" w:hAnsi="Arial" w:cs="Arial"/>
              </w:rPr>
              <w:t>when</w:t>
            </w:r>
            <w:proofErr w:type="spellEnd"/>
          </w:p>
        </w:tc>
        <w:tc>
          <w:tcPr>
            <w:tcW w:w="3969" w:type="dxa"/>
            <w:shd w:val="clear" w:color="auto" w:fill="auto"/>
          </w:tcPr>
          <w:p w14:paraId="6DC9992D" w14:textId="77777777" w:rsidR="002D2610" w:rsidRPr="00F07628" w:rsidRDefault="002D2610" w:rsidP="002D2610">
            <w:pPr>
              <w:spacing w:after="120" w:line="240" w:lineRule="auto"/>
              <w:contextualSpacing/>
              <w:jc w:val="both"/>
              <w:rPr>
                <w:rFonts w:ascii="Arial" w:eastAsia="Times New Roman" w:hAnsi="Arial" w:cs="Arial"/>
              </w:rPr>
            </w:pPr>
            <w:proofErr w:type="spellStart"/>
            <w:r w:rsidRPr="00F07628">
              <w:rPr>
                <w:rFonts w:ascii="Arial" w:eastAsia="Times New Roman" w:hAnsi="Arial" w:cs="Arial"/>
              </w:rPr>
              <w:t>Submitted</w:t>
            </w:r>
            <w:proofErr w:type="spellEnd"/>
            <w:r w:rsidRPr="00F07628">
              <w:rPr>
                <w:rFonts w:ascii="Arial" w:eastAsia="Times New Roman" w:hAnsi="Arial" w:cs="Arial"/>
              </w:rPr>
              <w:t xml:space="preserve"> by</w:t>
            </w:r>
          </w:p>
        </w:tc>
      </w:tr>
      <w:tr w:rsidR="002D2610" w:rsidRPr="008E32DF" w14:paraId="6AEDC41E" w14:textId="77777777" w:rsidTr="002D2610">
        <w:tc>
          <w:tcPr>
            <w:tcW w:w="2552" w:type="dxa"/>
            <w:shd w:val="clear" w:color="auto" w:fill="auto"/>
          </w:tcPr>
          <w:p w14:paraId="0DAF31C5" w14:textId="77777777" w:rsidR="002D2610" w:rsidRPr="00F07628" w:rsidRDefault="002D2610" w:rsidP="002D2610">
            <w:pPr>
              <w:spacing w:after="120" w:line="240" w:lineRule="auto"/>
              <w:contextualSpacing/>
              <w:jc w:val="both"/>
              <w:rPr>
                <w:rFonts w:ascii="Arial" w:eastAsia="Times New Roman" w:hAnsi="Arial" w:cs="Arial"/>
                <w:lang w:val="en-US"/>
              </w:rPr>
            </w:pPr>
            <w:r w:rsidRPr="00F07628">
              <w:rPr>
                <w:rFonts w:ascii="Arial" w:eastAsia="Times New Roman" w:hAnsi="Arial" w:cs="Arial"/>
                <w:lang w:val="en-US"/>
              </w:rPr>
              <w:t>Bi-annual project progress report</w:t>
            </w:r>
          </w:p>
        </w:tc>
        <w:tc>
          <w:tcPr>
            <w:tcW w:w="2693" w:type="dxa"/>
            <w:shd w:val="clear" w:color="auto" w:fill="auto"/>
          </w:tcPr>
          <w:p w14:paraId="15150393" w14:textId="77777777" w:rsidR="002D2610" w:rsidRPr="00F07628" w:rsidRDefault="002D2610" w:rsidP="002D2610">
            <w:pPr>
              <w:spacing w:after="120" w:line="240" w:lineRule="auto"/>
              <w:contextualSpacing/>
              <w:jc w:val="both"/>
              <w:rPr>
                <w:rFonts w:ascii="Arial" w:eastAsia="Times New Roman" w:hAnsi="Arial" w:cs="Arial"/>
              </w:rPr>
            </w:pPr>
            <w:r w:rsidRPr="00F07628">
              <w:rPr>
                <w:rFonts w:ascii="Arial" w:eastAsia="Times New Roman" w:hAnsi="Arial" w:cs="Arial"/>
              </w:rPr>
              <w:t xml:space="preserve">15 June </w:t>
            </w:r>
          </w:p>
        </w:tc>
        <w:tc>
          <w:tcPr>
            <w:tcW w:w="3969" w:type="dxa"/>
            <w:shd w:val="clear" w:color="auto" w:fill="auto"/>
          </w:tcPr>
          <w:p w14:paraId="6236C9EF" w14:textId="77777777" w:rsidR="002D2610" w:rsidRPr="00F07628" w:rsidRDefault="002D2610" w:rsidP="002D2610">
            <w:pPr>
              <w:spacing w:after="120" w:line="240" w:lineRule="auto"/>
              <w:contextualSpacing/>
              <w:jc w:val="both"/>
              <w:rPr>
                <w:rFonts w:ascii="Arial" w:eastAsia="Times New Roman" w:hAnsi="Arial" w:cs="Arial"/>
                <w:lang w:val="en-US"/>
              </w:rPr>
            </w:pPr>
            <w:r w:rsidRPr="00F07628">
              <w:rPr>
                <w:rFonts w:ascii="Arial" w:eastAsia="Times New Roman" w:hAnsi="Arial" w:cs="Arial"/>
                <w:lang w:val="en-US"/>
              </w:rPr>
              <w:t>Convening Agency on behalf of all implementing organizations and in consultation with/ quality assurance by PBF Secretariats, where they exist</w:t>
            </w:r>
          </w:p>
        </w:tc>
      </w:tr>
      <w:tr w:rsidR="002D2610" w:rsidRPr="008E32DF" w14:paraId="481A341D" w14:textId="77777777" w:rsidTr="002D2610">
        <w:tc>
          <w:tcPr>
            <w:tcW w:w="2552" w:type="dxa"/>
            <w:shd w:val="clear" w:color="auto" w:fill="auto"/>
          </w:tcPr>
          <w:p w14:paraId="3E899B20" w14:textId="77777777" w:rsidR="002D2610" w:rsidRPr="00F07628" w:rsidRDefault="002D2610" w:rsidP="002D2610">
            <w:pPr>
              <w:spacing w:after="120" w:line="240" w:lineRule="auto"/>
              <w:contextualSpacing/>
              <w:jc w:val="both"/>
              <w:rPr>
                <w:rFonts w:ascii="Arial" w:eastAsia="Times New Roman" w:hAnsi="Arial" w:cs="Arial"/>
              </w:rPr>
            </w:pPr>
            <w:proofErr w:type="spellStart"/>
            <w:r w:rsidRPr="00F07628">
              <w:rPr>
                <w:rFonts w:ascii="Arial" w:eastAsia="Times New Roman" w:hAnsi="Arial" w:cs="Arial"/>
              </w:rPr>
              <w:t>Annual</w:t>
            </w:r>
            <w:proofErr w:type="spellEnd"/>
            <w:r w:rsidRPr="00F07628">
              <w:rPr>
                <w:rFonts w:ascii="Arial" w:eastAsia="Times New Roman" w:hAnsi="Arial" w:cs="Arial"/>
              </w:rPr>
              <w:t xml:space="preserve"> </w:t>
            </w:r>
            <w:proofErr w:type="spellStart"/>
            <w:r w:rsidRPr="00F07628">
              <w:rPr>
                <w:rFonts w:ascii="Arial" w:eastAsia="Times New Roman" w:hAnsi="Arial" w:cs="Arial"/>
              </w:rPr>
              <w:t>project</w:t>
            </w:r>
            <w:proofErr w:type="spellEnd"/>
            <w:r w:rsidRPr="00F07628">
              <w:rPr>
                <w:rFonts w:ascii="Arial" w:eastAsia="Times New Roman" w:hAnsi="Arial" w:cs="Arial"/>
              </w:rPr>
              <w:t xml:space="preserve"> </w:t>
            </w:r>
            <w:proofErr w:type="spellStart"/>
            <w:r w:rsidRPr="00F07628">
              <w:rPr>
                <w:rFonts w:ascii="Arial" w:eastAsia="Times New Roman" w:hAnsi="Arial" w:cs="Arial"/>
              </w:rPr>
              <w:t>progress</w:t>
            </w:r>
            <w:proofErr w:type="spellEnd"/>
            <w:r w:rsidRPr="00F07628">
              <w:rPr>
                <w:rFonts w:ascii="Arial" w:eastAsia="Times New Roman" w:hAnsi="Arial" w:cs="Arial"/>
              </w:rPr>
              <w:t xml:space="preserve"> report</w:t>
            </w:r>
          </w:p>
        </w:tc>
        <w:tc>
          <w:tcPr>
            <w:tcW w:w="2693" w:type="dxa"/>
            <w:shd w:val="clear" w:color="auto" w:fill="auto"/>
          </w:tcPr>
          <w:p w14:paraId="4010E794" w14:textId="77777777" w:rsidR="002D2610" w:rsidRPr="00F07628" w:rsidRDefault="002D2610" w:rsidP="002D2610">
            <w:pPr>
              <w:spacing w:after="120" w:line="240" w:lineRule="auto"/>
              <w:contextualSpacing/>
              <w:jc w:val="both"/>
              <w:rPr>
                <w:rFonts w:ascii="Arial" w:eastAsia="Times New Roman" w:hAnsi="Arial" w:cs="Arial"/>
              </w:rPr>
            </w:pPr>
            <w:r w:rsidRPr="00F07628">
              <w:rPr>
                <w:rFonts w:ascii="Arial" w:eastAsia="Times New Roman" w:hAnsi="Arial" w:cs="Arial"/>
              </w:rPr>
              <w:t xml:space="preserve">15 </w:t>
            </w:r>
            <w:proofErr w:type="spellStart"/>
            <w:r w:rsidRPr="00F07628">
              <w:rPr>
                <w:rFonts w:ascii="Arial" w:eastAsia="Times New Roman" w:hAnsi="Arial" w:cs="Arial"/>
              </w:rPr>
              <w:t>November</w:t>
            </w:r>
            <w:proofErr w:type="spellEnd"/>
          </w:p>
        </w:tc>
        <w:tc>
          <w:tcPr>
            <w:tcW w:w="3969" w:type="dxa"/>
            <w:shd w:val="clear" w:color="auto" w:fill="auto"/>
          </w:tcPr>
          <w:p w14:paraId="6390E125" w14:textId="77777777" w:rsidR="002D2610" w:rsidRPr="00F07628" w:rsidRDefault="002D2610" w:rsidP="002D2610">
            <w:pPr>
              <w:spacing w:after="120" w:line="240" w:lineRule="auto"/>
              <w:contextualSpacing/>
              <w:jc w:val="both"/>
              <w:rPr>
                <w:rFonts w:ascii="Arial" w:eastAsia="Times New Roman" w:hAnsi="Arial" w:cs="Arial"/>
                <w:lang w:val="en-US"/>
              </w:rPr>
            </w:pPr>
            <w:r w:rsidRPr="00F07628">
              <w:rPr>
                <w:rFonts w:ascii="Arial" w:eastAsia="Times New Roman" w:hAnsi="Arial" w:cs="Arial"/>
                <w:lang w:val="en-US"/>
              </w:rPr>
              <w:t>Convening Agency on behalf of all implementing organizations and in consultation with/ quality assurance by PBF Secretariats, where they exist</w:t>
            </w:r>
          </w:p>
        </w:tc>
      </w:tr>
      <w:tr w:rsidR="002D2610" w:rsidRPr="008E32DF" w14:paraId="57FD7D4D" w14:textId="77777777" w:rsidTr="002D2610">
        <w:tc>
          <w:tcPr>
            <w:tcW w:w="2552" w:type="dxa"/>
            <w:shd w:val="clear" w:color="auto" w:fill="auto"/>
          </w:tcPr>
          <w:p w14:paraId="304E170D" w14:textId="77777777" w:rsidR="002D2610" w:rsidRPr="00F07628" w:rsidRDefault="002D2610" w:rsidP="002D2610">
            <w:pPr>
              <w:spacing w:after="120" w:line="240" w:lineRule="auto"/>
              <w:contextualSpacing/>
              <w:jc w:val="both"/>
              <w:rPr>
                <w:rFonts w:ascii="Arial" w:eastAsia="Times New Roman" w:hAnsi="Arial" w:cs="Arial"/>
                <w:lang w:val="en-US"/>
              </w:rPr>
            </w:pPr>
            <w:r w:rsidRPr="00F07628">
              <w:rPr>
                <w:rFonts w:ascii="Arial" w:eastAsia="Times New Roman" w:hAnsi="Arial" w:cs="Arial"/>
                <w:lang w:val="en-US"/>
              </w:rPr>
              <w:t>End of project report covering entire project duration</w:t>
            </w:r>
          </w:p>
        </w:tc>
        <w:tc>
          <w:tcPr>
            <w:tcW w:w="2693" w:type="dxa"/>
            <w:shd w:val="clear" w:color="auto" w:fill="auto"/>
          </w:tcPr>
          <w:p w14:paraId="3ED71162" w14:textId="77777777" w:rsidR="002D2610" w:rsidRPr="00F07628" w:rsidRDefault="002D2610" w:rsidP="002D2610">
            <w:pPr>
              <w:spacing w:after="120" w:line="240" w:lineRule="auto"/>
              <w:contextualSpacing/>
              <w:jc w:val="both"/>
              <w:rPr>
                <w:rFonts w:ascii="Arial" w:eastAsia="Times New Roman" w:hAnsi="Arial" w:cs="Arial"/>
                <w:lang w:val="en-US"/>
              </w:rPr>
            </w:pPr>
            <w:r w:rsidRPr="00F07628">
              <w:rPr>
                <w:rFonts w:ascii="Arial" w:eastAsia="Times New Roman" w:hAnsi="Arial" w:cs="Arial"/>
                <w:lang w:val="en-US"/>
              </w:rPr>
              <w:t>Within three months from the operational project closure (it can be submitted instead of an annual report if timing coincides)</w:t>
            </w:r>
          </w:p>
        </w:tc>
        <w:tc>
          <w:tcPr>
            <w:tcW w:w="3969" w:type="dxa"/>
            <w:shd w:val="clear" w:color="auto" w:fill="auto"/>
          </w:tcPr>
          <w:p w14:paraId="5BC2B743" w14:textId="77777777" w:rsidR="002D2610" w:rsidRPr="00F07628" w:rsidRDefault="002D2610" w:rsidP="002D2610">
            <w:pPr>
              <w:spacing w:after="120" w:line="240" w:lineRule="auto"/>
              <w:contextualSpacing/>
              <w:jc w:val="both"/>
              <w:rPr>
                <w:rFonts w:ascii="Arial" w:eastAsia="Times New Roman" w:hAnsi="Arial" w:cs="Arial"/>
                <w:lang w:val="en-US"/>
              </w:rPr>
            </w:pPr>
            <w:r w:rsidRPr="00F07628">
              <w:rPr>
                <w:rFonts w:ascii="Arial" w:eastAsia="Times New Roman" w:hAnsi="Arial" w:cs="Arial"/>
                <w:lang w:val="en-US"/>
              </w:rPr>
              <w:t>Convening Agency on behalf of all implementing organizations and in consultation with/ quality assurance by PBF Secretariats, where they exist</w:t>
            </w:r>
          </w:p>
        </w:tc>
      </w:tr>
      <w:tr w:rsidR="002D2610" w:rsidRPr="008E32DF" w14:paraId="1CCCB797" w14:textId="77777777" w:rsidTr="002D2610">
        <w:tc>
          <w:tcPr>
            <w:tcW w:w="2552" w:type="dxa"/>
            <w:shd w:val="clear" w:color="auto" w:fill="auto"/>
          </w:tcPr>
          <w:p w14:paraId="32BCC565" w14:textId="77777777" w:rsidR="002D2610" w:rsidRPr="00F07628" w:rsidRDefault="002D2610" w:rsidP="002D2610">
            <w:pPr>
              <w:spacing w:after="120" w:line="240" w:lineRule="auto"/>
              <w:contextualSpacing/>
              <w:jc w:val="both"/>
              <w:rPr>
                <w:rFonts w:ascii="Arial" w:eastAsia="Times New Roman" w:hAnsi="Arial" w:cs="Arial"/>
                <w:lang w:val="en-US"/>
              </w:rPr>
            </w:pPr>
            <w:r w:rsidRPr="00F07628">
              <w:rPr>
                <w:rFonts w:ascii="Arial" w:eastAsia="Times New Roman" w:hAnsi="Arial" w:cs="Arial"/>
                <w:lang w:val="en-US"/>
              </w:rPr>
              <w:t xml:space="preserve">Annual strategic peacebuilding and PBF progress report (for PRF allocations only), which may contain a request for additional PBF allocation if the context requires it </w:t>
            </w:r>
          </w:p>
        </w:tc>
        <w:tc>
          <w:tcPr>
            <w:tcW w:w="2693" w:type="dxa"/>
            <w:shd w:val="clear" w:color="auto" w:fill="auto"/>
          </w:tcPr>
          <w:p w14:paraId="0EED860A" w14:textId="77777777" w:rsidR="002D2610" w:rsidRPr="00F07628" w:rsidRDefault="002D2610" w:rsidP="002D2610">
            <w:pPr>
              <w:spacing w:after="120" w:line="240" w:lineRule="auto"/>
              <w:contextualSpacing/>
              <w:jc w:val="both"/>
              <w:rPr>
                <w:rFonts w:ascii="Arial" w:eastAsia="Times New Roman" w:hAnsi="Arial" w:cs="Arial"/>
              </w:rPr>
            </w:pPr>
            <w:r w:rsidRPr="00F07628">
              <w:rPr>
                <w:rFonts w:ascii="Arial" w:eastAsia="Times New Roman" w:hAnsi="Arial" w:cs="Arial"/>
              </w:rPr>
              <w:t xml:space="preserve">1 </w:t>
            </w:r>
            <w:proofErr w:type="spellStart"/>
            <w:r w:rsidRPr="00F07628">
              <w:rPr>
                <w:rFonts w:ascii="Arial" w:eastAsia="Times New Roman" w:hAnsi="Arial" w:cs="Arial"/>
              </w:rPr>
              <w:t>December</w:t>
            </w:r>
            <w:proofErr w:type="spellEnd"/>
          </w:p>
        </w:tc>
        <w:tc>
          <w:tcPr>
            <w:tcW w:w="3969" w:type="dxa"/>
            <w:shd w:val="clear" w:color="auto" w:fill="auto"/>
          </w:tcPr>
          <w:p w14:paraId="493BF903" w14:textId="77777777" w:rsidR="002D2610" w:rsidRPr="00F07628" w:rsidRDefault="002D2610" w:rsidP="002D2610">
            <w:pPr>
              <w:spacing w:after="120" w:line="240" w:lineRule="auto"/>
              <w:contextualSpacing/>
              <w:jc w:val="both"/>
              <w:rPr>
                <w:rFonts w:ascii="Arial" w:eastAsia="Times New Roman" w:hAnsi="Arial" w:cs="Arial"/>
                <w:lang w:val="en-US"/>
              </w:rPr>
            </w:pPr>
            <w:r w:rsidRPr="00F07628">
              <w:rPr>
                <w:rFonts w:ascii="Arial" w:eastAsia="Times New Roman" w:hAnsi="Arial" w:cs="Arial"/>
                <w:lang w:val="en-US"/>
              </w:rPr>
              <w:t>PBF Secretariat on behalf of the PBF Steering Committee, where it exists or Head of UN Country Team where it does not.</w:t>
            </w:r>
          </w:p>
        </w:tc>
      </w:tr>
    </w:tbl>
    <w:p w14:paraId="74ABEAFA" w14:textId="77777777" w:rsidR="002D2610" w:rsidRPr="00F07628" w:rsidRDefault="002D2610" w:rsidP="002D2610">
      <w:pPr>
        <w:spacing w:after="0" w:line="240" w:lineRule="auto"/>
        <w:ind w:left="360"/>
        <w:rPr>
          <w:rFonts w:ascii="Arial" w:eastAsia="Times New Roman" w:hAnsi="Arial" w:cs="Arial"/>
          <w:lang w:val="en-US"/>
        </w:rPr>
      </w:pPr>
    </w:p>
    <w:p w14:paraId="026271D5" w14:textId="77777777" w:rsidR="002D2610" w:rsidRPr="00F07628" w:rsidRDefault="002D2610" w:rsidP="002D2610">
      <w:pPr>
        <w:spacing w:after="0" w:line="240" w:lineRule="auto"/>
        <w:ind w:left="360"/>
        <w:rPr>
          <w:rFonts w:ascii="Arial" w:eastAsia="Times New Roman" w:hAnsi="Arial" w:cs="Arial"/>
        </w:rPr>
      </w:pPr>
      <w:r w:rsidRPr="00F07628">
        <w:rPr>
          <w:rFonts w:ascii="Arial" w:eastAsia="Times New Roman" w:hAnsi="Arial" w:cs="Arial"/>
        </w:rPr>
        <w:t>F</w:t>
      </w:r>
      <w:r w:rsidRPr="00F07628">
        <w:rPr>
          <w:rFonts w:ascii="Arial" w:eastAsia="Times New Roman" w:hAnsi="Arial" w:cs="Arial"/>
          <w:lang w:eastAsia="en-GB"/>
        </w:rPr>
        <w:t>inancial reports and timeline</w:t>
      </w:r>
    </w:p>
    <w:p w14:paraId="15B5B958" w14:textId="77777777" w:rsidR="002D2610" w:rsidRPr="00F07628" w:rsidRDefault="002D2610" w:rsidP="002D2610">
      <w:pPr>
        <w:spacing w:after="0" w:line="240" w:lineRule="auto"/>
        <w:jc w:val="both"/>
        <w:rPr>
          <w:rFonts w:ascii="Arial" w:eastAsia="Times New Roman" w:hAnsi="Arial" w:cs="Arial"/>
          <w:lang w:eastAsia="en-GB"/>
        </w:rPr>
      </w:pPr>
    </w:p>
    <w:tbl>
      <w:tblPr>
        <w:tblW w:w="925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7313"/>
      </w:tblGrid>
      <w:tr w:rsidR="002D2610" w:rsidRPr="00F07628" w14:paraId="6F988BAB" w14:textId="77777777" w:rsidTr="002D2610">
        <w:trPr>
          <w:trHeight w:val="253"/>
        </w:trPr>
        <w:tc>
          <w:tcPr>
            <w:tcW w:w="1942" w:type="dxa"/>
            <w:shd w:val="clear" w:color="auto" w:fill="E2EFD9"/>
          </w:tcPr>
          <w:p w14:paraId="77942AF3" w14:textId="77777777" w:rsidR="002D2610" w:rsidRPr="00F07628" w:rsidRDefault="002D2610" w:rsidP="002D2610">
            <w:pPr>
              <w:spacing w:after="0" w:line="240" w:lineRule="auto"/>
              <w:jc w:val="both"/>
              <w:rPr>
                <w:rFonts w:ascii="Arial" w:eastAsia="Times New Roman" w:hAnsi="Arial" w:cs="Arial"/>
                <w:b/>
                <w:lang w:eastAsia="en-GB"/>
              </w:rPr>
            </w:pPr>
            <w:r w:rsidRPr="00F07628">
              <w:rPr>
                <w:rFonts w:ascii="Arial" w:eastAsia="Times New Roman" w:hAnsi="Arial" w:cs="Arial"/>
                <w:b/>
                <w:lang w:eastAsia="en-GB"/>
              </w:rPr>
              <w:t>Timeline</w:t>
            </w:r>
          </w:p>
        </w:tc>
        <w:tc>
          <w:tcPr>
            <w:tcW w:w="7313" w:type="dxa"/>
            <w:shd w:val="clear" w:color="auto" w:fill="E2EFD9"/>
          </w:tcPr>
          <w:p w14:paraId="0A40B626" w14:textId="77777777" w:rsidR="002D2610" w:rsidRPr="00F07628" w:rsidRDefault="002D2610" w:rsidP="002D2610">
            <w:pPr>
              <w:spacing w:after="0" w:line="240" w:lineRule="auto"/>
              <w:jc w:val="both"/>
              <w:rPr>
                <w:rFonts w:ascii="Arial" w:eastAsia="Times New Roman" w:hAnsi="Arial" w:cs="Arial"/>
                <w:b/>
                <w:lang w:eastAsia="en-GB"/>
              </w:rPr>
            </w:pPr>
            <w:r w:rsidRPr="00F07628">
              <w:rPr>
                <w:rFonts w:ascii="Arial" w:eastAsia="Times New Roman" w:hAnsi="Arial" w:cs="Arial"/>
                <w:b/>
                <w:lang w:eastAsia="en-GB"/>
              </w:rPr>
              <w:t>Event</w:t>
            </w:r>
          </w:p>
        </w:tc>
      </w:tr>
      <w:tr w:rsidR="002D2610" w:rsidRPr="008E32DF" w14:paraId="3078E275" w14:textId="77777777" w:rsidTr="002D2610">
        <w:trPr>
          <w:trHeight w:val="253"/>
        </w:trPr>
        <w:tc>
          <w:tcPr>
            <w:tcW w:w="1942" w:type="dxa"/>
            <w:shd w:val="clear" w:color="auto" w:fill="auto"/>
          </w:tcPr>
          <w:p w14:paraId="4A332458" w14:textId="77777777" w:rsidR="002D2610" w:rsidRPr="00F07628" w:rsidRDefault="002D2610" w:rsidP="002D2610">
            <w:pPr>
              <w:spacing w:after="0" w:line="240" w:lineRule="auto"/>
              <w:jc w:val="both"/>
              <w:rPr>
                <w:rFonts w:ascii="Arial" w:eastAsia="Times New Roman" w:hAnsi="Arial" w:cs="Arial"/>
                <w:b/>
                <w:lang w:eastAsia="en-GB"/>
              </w:rPr>
            </w:pPr>
            <w:r w:rsidRPr="00F07628">
              <w:rPr>
                <w:rFonts w:ascii="Arial" w:eastAsia="Times New Roman" w:hAnsi="Arial" w:cs="Arial"/>
                <w:b/>
                <w:lang w:eastAsia="en-GB"/>
              </w:rPr>
              <w:t xml:space="preserve">28 </w:t>
            </w:r>
            <w:proofErr w:type="spellStart"/>
            <w:r w:rsidRPr="00F07628">
              <w:rPr>
                <w:rFonts w:ascii="Arial" w:eastAsia="Times New Roman" w:hAnsi="Arial" w:cs="Arial"/>
                <w:b/>
                <w:lang w:eastAsia="en-GB"/>
              </w:rPr>
              <w:t>February</w:t>
            </w:r>
            <w:proofErr w:type="spellEnd"/>
          </w:p>
        </w:tc>
        <w:tc>
          <w:tcPr>
            <w:tcW w:w="7313" w:type="dxa"/>
            <w:shd w:val="clear" w:color="auto" w:fill="auto"/>
          </w:tcPr>
          <w:p w14:paraId="27061C50" w14:textId="77777777" w:rsidR="002D2610" w:rsidRPr="00F07628" w:rsidRDefault="002D2610" w:rsidP="002D2610">
            <w:pPr>
              <w:spacing w:after="0" w:line="240" w:lineRule="auto"/>
              <w:jc w:val="both"/>
              <w:rPr>
                <w:rFonts w:ascii="Arial" w:eastAsia="Times New Roman" w:hAnsi="Arial" w:cs="Arial"/>
                <w:lang w:val="en-US" w:eastAsia="en-GB"/>
              </w:rPr>
            </w:pPr>
            <w:r w:rsidRPr="00F07628">
              <w:rPr>
                <w:rFonts w:ascii="Arial" w:eastAsia="Times New Roman" w:hAnsi="Arial" w:cs="Arial"/>
                <w:lang w:val="en-US" w:eastAsia="en-GB"/>
              </w:rPr>
              <w:t xml:space="preserve">Annual reporting –  Report </w:t>
            </w:r>
            <w:r w:rsidRPr="00F07628">
              <w:rPr>
                <w:rFonts w:ascii="Arial" w:eastAsia="Times New Roman" w:hAnsi="Arial" w:cs="Arial"/>
                <w:b/>
                <w:lang w:val="en-US" w:eastAsia="en-GB"/>
              </w:rPr>
              <w:t>Q4 expenses</w:t>
            </w:r>
            <w:r w:rsidRPr="00F07628">
              <w:rPr>
                <w:rFonts w:ascii="Arial" w:eastAsia="Times New Roman" w:hAnsi="Arial" w:cs="Arial"/>
                <w:lang w:val="en-US" w:eastAsia="en-GB"/>
              </w:rPr>
              <w:t xml:space="preserve"> (Jan. to Dec. of previous year)</w:t>
            </w:r>
          </w:p>
        </w:tc>
      </w:tr>
      <w:tr w:rsidR="002D2610" w:rsidRPr="008E32DF" w14:paraId="77201A50" w14:textId="77777777" w:rsidTr="002D2610">
        <w:trPr>
          <w:trHeight w:val="253"/>
        </w:trPr>
        <w:tc>
          <w:tcPr>
            <w:tcW w:w="1942" w:type="dxa"/>
            <w:shd w:val="clear" w:color="auto" w:fill="auto"/>
          </w:tcPr>
          <w:p w14:paraId="28948197" w14:textId="77777777" w:rsidR="002D2610" w:rsidRPr="00F07628" w:rsidRDefault="002D2610" w:rsidP="002D2610">
            <w:pPr>
              <w:spacing w:after="0" w:line="240" w:lineRule="auto"/>
              <w:jc w:val="both"/>
              <w:rPr>
                <w:rFonts w:ascii="Arial" w:eastAsia="Times New Roman" w:hAnsi="Arial" w:cs="Arial"/>
                <w:b/>
                <w:lang w:eastAsia="en-GB"/>
              </w:rPr>
            </w:pPr>
            <w:r w:rsidRPr="00F07628">
              <w:rPr>
                <w:rFonts w:ascii="Arial" w:eastAsia="Times New Roman" w:hAnsi="Arial" w:cs="Arial"/>
                <w:b/>
                <w:lang w:eastAsia="en-GB"/>
              </w:rPr>
              <w:t>30 April</w:t>
            </w:r>
          </w:p>
        </w:tc>
        <w:tc>
          <w:tcPr>
            <w:tcW w:w="7313" w:type="dxa"/>
            <w:shd w:val="clear" w:color="auto" w:fill="auto"/>
          </w:tcPr>
          <w:p w14:paraId="643C4496" w14:textId="77777777" w:rsidR="002D2610" w:rsidRPr="00F07628" w:rsidRDefault="002D2610" w:rsidP="002D2610">
            <w:pPr>
              <w:spacing w:after="0" w:line="240" w:lineRule="auto"/>
              <w:jc w:val="both"/>
              <w:rPr>
                <w:rFonts w:ascii="Arial" w:eastAsia="Times New Roman" w:hAnsi="Arial" w:cs="Arial"/>
                <w:lang w:val="en-US" w:eastAsia="en-GB"/>
              </w:rPr>
            </w:pPr>
            <w:r w:rsidRPr="00F07628">
              <w:rPr>
                <w:rFonts w:ascii="Arial" w:eastAsia="Times New Roman" w:hAnsi="Arial" w:cs="Arial"/>
                <w:lang w:val="en-US" w:eastAsia="en-GB"/>
              </w:rPr>
              <w:t xml:space="preserve">Report </w:t>
            </w:r>
            <w:r w:rsidRPr="00F07628">
              <w:rPr>
                <w:rFonts w:ascii="Arial" w:eastAsia="Times New Roman" w:hAnsi="Arial" w:cs="Arial"/>
                <w:b/>
                <w:lang w:val="en-US" w:eastAsia="en-GB"/>
              </w:rPr>
              <w:t xml:space="preserve">Q1 expenses </w:t>
            </w:r>
            <w:r w:rsidRPr="00F07628">
              <w:rPr>
                <w:rFonts w:ascii="Arial" w:eastAsia="Times New Roman" w:hAnsi="Arial" w:cs="Arial"/>
                <w:lang w:val="en-US" w:eastAsia="en-GB"/>
              </w:rPr>
              <w:t xml:space="preserve">(January to March) </w:t>
            </w:r>
          </w:p>
        </w:tc>
      </w:tr>
      <w:tr w:rsidR="002D2610" w:rsidRPr="008E32DF" w14:paraId="21EFBDAB" w14:textId="77777777" w:rsidTr="002D2610">
        <w:trPr>
          <w:trHeight w:val="253"/>
        </w:trPr>
        <w:tc>
          <w:tcPr>
            <w:tcW w:w="1942" w:type="dxa"/>
            <w:shd w:val="clear" w:color="auto" w:fill="auto"/>
          </w:tcPr>
          <w:p w14:paraId="259E5784" w14:textId="77777777" w:rsidR="002D2610" w:rsidRPr="00F07628" w:rsidRDefault="002D2610" w:rsidP="002D2610">
            <w:pPr>
              <w:spacing w:after="0" w:line="240" w:lineRule="auto"/>
              <w:jc w:val="both"/>
              <w:rPr>
                <w:rFonts w:ascii="Arial" w:eastAsia="Times New Roman" w:hAnsi="Arial" w:cs="Arial"/>
                <w:b/>
                <w:lang w:eastAsia="en-GB"/>
              </w:rPr>
            </w:pPr>
            <w:r w:rsidRPr="00F07628">
              <w:rPr>
                <w:rFonts w:ascii="Arial" w:eastAsia="Times New Roman" w:hAnsi="Arial" w:cs="Arial"/>
                <w:b/>
                <w:lang w:eastAsia="en-GB"/>
              </w:rPr>
              <w:t xml:space="preserve">31 July </w:t>
            </w:r>
          </w:p>
        </w:tc>
        <w:tc>
          <w:tcPr>
            <w:tcW w:w="7313" w:type="dxa"/>
            <w:shd w:val="clear" w:color="auto" w:fill="auto"/>
          </w:tcPr>
          <w:p w14:paraId="46901E85" w14:textId="77777777" w:rsidR="002D2610" w:rsidRPr="00F07628" w:rsidRDefault="002D2610" w:rsidP="002D2610">
            <w:pPr>
              <w:spacing w:after="0" w:line="240" w:lineRule="auto"/>
              <w:jc w:val="both"/>
              <w:rPr>
                <w:rFonts w:ascii="Arial" w:eastAsia="Times New Roman" w:hAnsi="Arial" w:cs="Arial"/>
                <w:lang w:val="en-US" w:eastAsia="en-GB"/>
              </w:rPr>
            </w:pPr>
            <w:r w:rsidRPr="00F07628">
              <w:rPr>
                <w:rFonts w:ascii="Arial" w:eastAsia="Times New Roman" w:hAnsi="Arial" w:cs="Arial"/>
                <w:lang w:val="en-US" w:eastAsia="en-GB"/>
              </w:rPr>
              <w:t xml:space="preserve">Report </w:t>
            </w:r>
            <w:r w:rsidRPr="00F07628">
              <w:rPr>
                <w:rFonts w:ascii="Arial" w:eastAsia="Times New Roman" w:hAnsi="Arial" w:cs="Arial"/>
                <w:b/>
                <w:lang w:val="en-US" w:eastAsia="en-GB"/>
              </w:rPr>
              <w:t xml:space="preserve">Q2 expenses </w:t>
            </w:r>
            <w:r w:rsidRPr="00F07628">
              <w:rPr>
                <w:rFonts w:ascii="Arial" w:eastAsia="Times New Roman" w:hAnsi="Arial" w:cs="Arial"/>
                <w:lang w:val="en-US" w:eastAsia="en-GB"/>
              </w:rPr>
              <w:t>(January to June)</w:t>
            </w:r>
          </w:p>
        </w:tc>
      </w:tr>
      <w:tr w:rsidR="002D2610" w:rsidRPr="008E32DF" w14:paraId="5597BC5A" w14:textId="77777777" w:rsidTr="002D2610">
        <w:trPr>
          <w:trHeight w:val="253"/>
        </w:trPr>
        <w:tc>
          <w:tcPr>
            <w:tcW w:w="1942" w:type="dxa"/>
            <w:shd w:val="clear" w:color="auto" w:fill="auto"/>
          </w:tcPr>
          <w:p w14:paraId="054C0B70" w14:textId="77777777" w:rsidR="002D2610" w:rsidRPr="00F07628" w:rsidRDefault="002D2610" w:rsidP="002D2610">
            <w:pPr>
              <w:spacing w:after="0" w:line="240" w:lineRule="auto"/>
              <w:jc w:val="both"/>
              <w:rPr>
                <w:rFonts w:ascii="Arial" w:eastAsia="Times New Roman" w:hAnsi="Arial" w:cs="Arial"/>
                <w:b/>
                <w:lang w:eastAsia="en-GB"/>
              </w:rPr>
            </w:pPr>
            <w:r w:rsidRPr="00F07628">
              <w:rPr>
                <w:rFonts w:ascii="Arial" w:eastAsia="Times New Roman" w:hAnsi="Arial" w:cs="Arial"/>
                <w:b/>
                <w:lang w:eastAsia="en-GB"/>
              </w:rPr>
              <w:t xml:space="preserve">31 </w:t>
            </w:r>
            <w:proofErr w:type="spellStart"/>
            <w:r w:rsidRPr="00F07628">
              <w:rPr>
                <w:rFonts w:ascii="Arial" w:eastAsia="Times New Roman" w:hAnsi="Arial" w:cs="Arial"/>
                <w:b/>
                <w:lang w:eastAsia="en-GB"/>
              </w:rPr>
              <w:t>October</w:t>
            </w:r>
            <w:proofErr w:type="spellEnd"/>
          </w:p>
        </w:tc>
        <w:tc>
          <w:tcPr>
            <w:tcW w:w="7313" w:type="dxa"/>
            <w:shd w:val="clear" w:color="auto" w:fill="auto"/>
          </w:tcPr>
          <w:p w14:paraId="515F71A6" w14:textId="77777777" w:rsidR="002D2610" w:rsidRPr="00F07628" w:rsidRDefault="002D2610" w:rsidP="002D2610">
            <w:pPr>
              <w:spacing w:after="0" w:line="240" w:lineRule="auto"/>
              <w:jc w:val="both"/>
              <w:rPr>
                <w:rFonts w:ascii="Arial" w:eastAsia="Times New Roman" w:hAnsi="Arial" w:cs="Arial"/>
                <w:lang w:val="en-US" w:eastAsia="en-GB"/>
              </w:rPr>
            </w:pPr>
            <w:r w:rsidRPr="00F07628">
              <w:rPr>
                <w:rFonts w:ascii="Arial" w:eastAsia="Times New Roman" w:hAnsi="Arial" w:cs="Arial"/>
                <w:lang w:val="en-US" w:eastAsia="en-GB"/>
              </w:rPr>
              <w:t xml:space="preserve">Report </w:t>
            </w:r>
            <w:r w:rsidRPr="00F07628">
              <w:rPr>
                <w:rFonts w:ascii="Arial" w:eastAsia="Times New Roman" w:hAnsi="Arial" w:cs="Arial"/>
                <w:b/>
                <w:lang w:val="en-US" w:eastAsia="en-GB"/>
              </w:rPr>
              <w:t xml:space="preserve">Q3 expenses </w:t>
            </w:r>
            <w:r w:rsidRPr="00F07628">
              <w:rPr>
                <w:rFonts w:ascii="Arial" w:eastAsia="Times New Roman" w:hAnsi="Arial" w:cs="Arial"/>
                <w:lang w:val="en-US" w:eastAsia="en-GB"/>
              </w:rPr>
              <w:t>(January to September)</w:t>
            </w:r>
            <w:r w:rsidRPr="00F07628">
              <w:rPr>
                <w:rFonts w:ascii="Arial" w:eastAsia="Times New Roman" w:hAnsi="Arial" w:cs="Arial"/>
                <w:b/>
                <w:lang w:val="en-US" w:eastAsia="en-GB"/>
              </w:rPr>
              <w:t xml:space="preserve"> </w:t>
            </w:r>
          </w:p>
        </w:tc>
      </w:tr>
      <w:tr w:rsidR="002D2610" w:rsidRPr="008E32DF" w14:paraId="5E05A9AB" w14:textId="77777777" w:rsidTr="002D2610">
        <w:trPr>
          <w:trHeight w:val="253"/>
        </w:trPr>
        <w:tc>
          <w:tcPr>
            <w:tcW w:w="9255" w:type="dxa"/>
            <w:gridSpan w:val="2"/>
            <w:shd w:val="clear" w:color="auto" w:fill="auto"/>
          </w:tcPr>
          <w:p w14:paraId="3921BABD" w14:textId="77777777" w:rsidR="002D2610" w:rsidRPr="00F07628" w:rsidRDefault="002D2610" w:rsidP="002D2610">
            <w:pPr>
              <w:spacing w:after="0" w:line="240" w:lineRule="auto"/>
              <w:jc w:val="both"/>
              <w:rPr>
                <w:rFonts w:ascii="Arial" w:eastAsia="Times New Roman" w:hAnsi="Arial" w:cs="Arial"/>
                <w:b/>
                <w:i/>
                <w:lang w:val="en-US" w:eastAsia="en-GB"/>
              </w:rPr>
            </w:pPr>
            <w:r w:rsidRPr="00F07628">
              <w:rPr>
                <w:rFonts w:ascii="Arial" w:eastAsia="Times New Roman" w:hAnsi="Arial" w:cs="Arial"/>
                <w:b/>
                <w:i/>
                <w:lang w:val="en-US" w:eastAsia="en-GB"/>
              </w:rPr>
              <w:t>Certified final financial report to be provided at the quarter following the project financial closure</w:t>
            </w:r>
          </w:p>
        </w:tc>
      </w:tr>
    </w:tbl>
    <w:p w14:paraId="1A4AEA21" w14:textId="77777777" w:rsidR="002D2610" w:rsidRPr="00F07628" w:rsidRDefault="002D2610" w:rsidP="002D2610">
      <w:pPr>
        <w:spacing w:after="0" w:line="240" w:lineRule="auto"/>
        <w:ind w:left="360"/>
        <w:rPr>
          <w:rFonts w:ascii="Arial" w:eastAsia="Times New Roman" w:hAnsi="Arial" w:cs="Arial"/>
          <w:lang w:val="en-US"/>
        </w:rPr>
      </w:pPr>
    </w:p>
    <w:p w14:paraId="4704A1C5" w14:textId="77777777" w:rsidR="002D2610" w:rsidRPr="00F07628" w:rsidRDefault="002D2610" w:rsidP="002D2610">
      <w:pPr>
        <w:spacing w:after="0" w:line="240" w:lineRule="auto"/>
        <w:rPr>
          <w:rFonts w:ascii="Arial" w:eastAsia="Times New Roman" w:hAnsi="Arial" w:cs="Arial"/>
          <w:lang w:val="en-US"/>
        </w:rPr>
      </w:pPr>
      <w:r w:rsidRPr="00F07628">
        <w:rPr>
          <w:rFonts w:ascii="Arial" w:eastAsia="Times New Roman" w:hAnsi="Arial" w:cs="Arial"/>
          <w:lang w:val="en-US"/>
        </w:rPr>
        <w:t>Unspent Balance exceeding USD 250 at the closure of the project would have to been refunded and a notification sent to the Administrative Agent, no later than three months (31 March) of the year following the completion of the activities.</w:t>
      </w:r>
    </w:p>
    <w:p w14:paraId="17BEDBBC" w14:textId="77777777" w:rsidR="002D2610" w:rsidRPr="00F07628" w:rsidRDefault="002D2610" w:rsidP="002D2610">
      <w:pPr>
        <w:spacing w:after="0" w:line="240" w:lineRule="auto"/>
        <w:rPr>
          <w:rFonts w:ascii="Arial" w:eastAsia="Times New Roman" w:hAnsi="Arial" w:cs="Arial"/>
          <w:b/>
          <w:lang w:val="en-US"/>
        </w:rPr>
      </w:pPr>
      <w:r w:rsidRPr="00F07628">
        <w:rPr>
          <w:rFonts w:ascii="Arial" w:eastAsia="Times New Roman" w:hAnsi="Arial" w:cs="Arial"/>
          <w:lang w:val="en-US"/>
        </w:rPr>
        <w:br/>
      </w:r>
      <w:r w:rsidRPr="00F07628">
        <w:rPr>
          <w:rFonts w:ascii="Arial" w:eastAsia="Times New Roman" w:hAnsi="Arial" w:cs="Arial"/>
          <w:b/>
          <w:lang w:val="en-US"/>
        </w:rPr>
        <w:t>Ownership of Equipment, Supplies and Other Property</w:t>
      </w:r>
    </w:p>
    <w:p w14:paraId="1000749F" w14:textId="77777777" w:rsidR="002D2610" w:rsidRPr="00F07628" w:rsidRDefault="002D2610" w:rsidP="002D2610">
      <w:pPr>
        <w:spacing w:after="0" w:line="240" w:lineRule="auto"/>
        <w:rPr>
          <w:rFonts w:ascii="Arial" w:eastAsia="Times New Roman" w:hAnsi="Arial" w:cs="Arial"/>
          <w:lang w:val="en-US"/>
        </w:rPr>
      </w:pPr>
      <w:r w:rsidRPr="00F07628">
        <w:rPr>
          <w:rFonts w:ascii="Arial" w:eastAsia="Times New Roman" w:hAnsi="Arial" w:cs="Arial"/>
          <w:lang w:val="en-US"/>
        </w:rPr>
        <w:t xml:space="preserve"> </w:t>
      </w:r>
    </w:p>
    <w:p w14:paraId="7C86A983" w14:textId="77777777" w:rsidR="002D2610" w:rsidRPr="00F07628" w:rsidRDefault="002D2610" w:rsidP="002D2610">
      <w:pPr>
        <w:spacing w:after="0" w:line="240" w:lineRule="auto"/>
        <w:rPr>
          <w:rFonts w:ascii="Arial" w:eastAsia="Times New Roman" w:hAnsi="Arial" w:cs="Arial"/>
          <w:lang w:val="en-US"/>
        </w:rPr>
      </w:pPr>
      <w:r w:rsidRPr="00F07628">
        <w:rPr>
          <w:rFonts w:ascii="Arial" w:eastAsia="Times New Roman" w:hAnsi="Arial" w:cs="Arial"/>
          <w:lang w:val="en-US"/>
        </w:rPr>
        <w:t xml:space="preserve">Matters relating to the transfer of ownership by the Recipient Non-UN Recipient Organization will be determined in accordance with applicable policies and procedures defined by the PBSO. </w:t>
      </w:r>
    </w:p>
    <w:p w14:paraId="5521F7CE" w14:textId="77777777" w:rsidR="002D2610" w:rsidRPr="00F07628" w:rsidRDefault="002D2610" w:rsidP="002D2610">
      <w:pPr>
        <w:spacing w:after="0" w:line="240" w:lineRule="auto"/>
        <w:rPr>
          <w:rFonts w:ascii="Arial" w:eastAsia="Times New Roman" w:hAnsi="Arial" w:cs="Arial"/>
          <w:b/>
          <w:bCs/>
          <w:lang w:val="en-US"/>
        </w:rPr>
      </w:pPr>
      <w:r w:rsidRPr="00F07628">
        <w:rPr>
          <w:rFonts w:ascii="Arial" w:eastAsia="Times New Roman" w:hAnsi="Arial" w:cs="Arial"/>
          <w:u w:val="single"/>
          <w:lang w:val="en-US"/>
        </w:rPr>
        <w:br/>
      </w:r>
      <w:r w:rsidRPr="00F07628">
        <w:rPr>
          <w:rFonts w:ascii="Arial" w:eastAsia="Times New Roman" w:hAnsi="Arial" w:cs="Arial"/>
          <w:b/>
          <w:bCs/>
          <w:lang w:val="en-US"/>
        </w:rPr>
        <w:t>Public Disclosure</w:t>
      </w:r>
    </w:p>
    <w:p w14:paraId="132C855C" w14:textId="77777777" w:rsidR="002D2610" w:rsidRPr="00F07628" w:rsidRDefault="002D2610" w:rsidP="002D2610">
      <w:pPr>
        <w:spacing w:after="0" w:line="240" w:lineRule="auto"/>
        <w:rPr>
          <w:rFonts w:ascii="Arial" w:eastAsia="Times New Roman" w:hAnsi="Arial" w:cs="Arial"/>
          <w:lang w:val="en-US"/>
        </w:rPr>
      </w:pPr>
      <w:r w:rsidRPr="00F07628">
        <w:rPr>
          <w:rFonts w:ascii="Arial" w:eastAsia="Times New Roman" w:hAnsi="Arial" w:cs="Arial"/>
          <w:lang w:val="en-US"/>
        </w:rPr>
        <w:br/>
        <w:t>The PBSO and Administrative Agent will ensure that operations of the PBF are publicly disclosed on the PBF website (http://unpbf.org) and the Administrative Agent website (http: www.mptf.undp.org)</w:t>
      </w:r>
    </w:p>
    <w:p w14:paraId="2E04E700" w14:textId="77777777" w:rsidR="002D2610" w:rsidRPr="00F07628" w:rsidRDefault="002D2610" w:rsidP="002D2610">
      <w:pPr>
        <w:spacing w:after="0" w:line="240" w:lineRule="auto"/>
        <w:rPr>
          <w:rFonts w:ascii="Arial" w:eastAsia="Times New Roman" w:hAnsi="Arial" w:cs="Arial"/>
          <w:b/>
          <w:lang w:val="en-US"/>
        </w:rPr>
      </w:pPr>
    </w:p>
    <w:p w14:paraId="0D1EB6E8" w14:textId="77777777" w:rsidR="002D2610" w:rsidRPr="00F07628" w:rsidRDefault="002D2610" w:rsidP="002D2610">
      <w:pPr>
        <w:spacing w:after="0" w:line="240" w:lineRule="auto"/>
        <w:rPr>
          <w:rFonts w:ascii="Arial" w:eastAsia="Times New Roman" w:hAnsi="Arial" w:cs="Arial"/>
          <w:b/>
          <w:bCs/>
          <w:lang w:val="en-US"/>
        </w:rPr>
      </w:pPr>
      <w:r w:rsidRPr="00F07628">
        <w:rPr>
          <w:rFonts w:ascii="Arial" w:eastAsia="Times New Roman" w:hAnsi="Arial" w:cs="Arial"/>
          <w:b/>
          <w:bCs/>
          <w:lang w:val="en-US"/>
        </w:rPr>
        <w:t>Final Project Audit for non-UN recipient organization projects</w:t>
      </w:r>
    </w:p>
    <w:p w14:paraId="6E5B95D4" w14:textId="77777777" w:rsidR="002D2610" w:rsidRPr="00F07628" w:rsidRDefault="002D2610" w:rsidP="002D2610">
      <w:pPr>
        <w:spacing w:after="0" w:line="240" w:lineRule="auto"/>
        <w:jc w:val="both"/>
        <w:rPr>
          <w:rFonts w:ascii="Arial" w:eastAsia="Times New Roman" w:hAnsi="Arial" w:cs="Arial"/>
          <w:lang w:val="en-US"/>
        </w:rPr>
      </w:pPr>
    </w:p>
    <w:p w14:paraId="4A8FE505" w14:textId="77777777" w:rsidR="002D2610" w:rsidRPr="00F07628" w:rsidRDefault="002D2610" w:rsidP="002D2610">
      <w:pPr>
        <w:spacing w:after="0" w:line="240" w:lineRule="auto"/>
        <w:jc w:val="both"/>
        <w:rPr>
          <w:rFonts w:ascii="Arial" w:eastAsia="Times New Roman" w:hAnsi="Arial" w:cs="Arial"/>
          <w:lang w:val="en-US"/>
        </w:rPr>
      </w:pPr>
      <w:r w:rsidRPr="00F07628">
        <w:rPr>
          <w:rFonts w:ascii="Arial" w:eastAsia="Times New Roman" w:hAnsi="Arial" w:cs="Arial"/>
          <w:lang w:val="en-US"/>
        </w:rPr>
        <w:t xml:space="preserve">An independent project audit will be requested by the end of the project. The audit report needs to be attached to the final narrative project report. The cost of such activity must be included in the project budget. </w:t>
      </w:r>
    </w:p>
    <w:p w14:paraId="0D51C62A" w14:textId="77777777" w:rsidR="002D2610" w:rsidRPr="00F07628" w:rsidRDefault="002D2610" w:rsidP="002D2610">
      <w:pPr>
        <w:spacing w:after="0" w:line="240" w:lineRule="auto"/>
        <w:jc w:val="both"/>
        <w:rPr>
          <w:rFonts w:ascii="Arial" w:eastAsia="Times New Roman" w:hAnsi="Arial" w:cs="Arial"/>
          <w:lang w:val="en-US"/>
        </w:rPr>
      </w:pPr>
    </w:p>
    <w:p w14:paraId="152BE877" w14:textId="77777777" w:rsidR="002D2610" w:rsidRPr="00F07628" w:rsidRDefault="002D2610" w:rsidP="002D2610">
      <w:pPr>
        <w:suppressAutoHyphens/>
        <w:snapToGrid w:val="0"/>
        <w:spacing w:after="0" w:line="240" w:lineRule="auto"/>
        <w:jc w:val="both"/>
        <w:rPr>
          <w:rFonts w:ascii="Arial" w:eastAsia="Times New Roman" w:hAnsi="Arial" w:cs="Arial"/>
          <w:b/>
          <w:color w:val="000000"/>
          <w:lang w:val="en-US" w:eastAsia="ar-SA"/>
        </w:rPr>
      </w:pPr>
      <w:r w:rsidRPr="00F07628">
        <w:rPr>
          <w:rFonts w:ascii="Arial" w:eastAsia="Times New Roman" w:hAnsi="Arial" w:cs="Arial"/>
          <w:b/>
          <w:color w:val="000000"/>
          <w:lang w:val="en-US" w:eastAsia="ar-SA"/>
        </w:rPr>
        <w:t>Special Provisions regarding Financing of Terrorism</w:t>
      </w:r>
    </w:p>
    <w:p w14:paraId="5081E157" w14:textId="77777777" w:rsidR="002D2610" w:rsidRPr="00F07628" w:rsidRDefault="002D2610" w:rsidP="002D2610">
      <w:pPr>
        <w:spacing w:after="0" w:line="240" w:lineRule="auto"/>
        <w:jc w:val="both"/>
        <w:rPr>
          <w:rFonts w:ascii="Arial" w:eastAsia="Times New Roman" w:hAnsi="Arial" w:cs="Arial"/>
          <w:lang w:val="en-US"/>
        </w:rPr>
      </w:pPr>
    </w:p>
    <w:p w14:paraId="21AEA4B8" w14:textId="77777777" w:rsidR="002D2610" w:rsidRPr="00F07628" w:rsidRDefault="002D2610" w:rsidP="002D2610">
      <w:pPr>
        <w:spacing w:after="0" w:line="240" w:lineRule="auto"/>
        <w:jc w:val="both"/>
        <w:rPr>
          <w:rFonts w:ascii="Arial" w:eastAsia="Times New Roman" w:hAnsi="Arial" w:cs="Arial"/>
          <w:lang w:val="en-US"/>
        </w:rPr>
      </w:pPr>
      <w:r w:rsidRPr="00F07628">
        <w:rPr>
          <w:rFonts w:ascii="Arial" w:eastAsia="Times New Roman" w:hAnsi="Arial" w:cs="Arial"/>
          <w:lang w:val="en-US"/>
        </w:rPr>
        <w:t>Consistent with UN Security Council Resolutions relating to terrorism, including UN Security Council Resolution 1373 (2001) and 1267 (1999) and related resolutions, the Participants are firmly committed to the international fight against terrorism, and, against the financing of terrorism.  Similarly, all Recipient Organizations recognize their obligation to comply with any applicable sanctions imposed by the UN Security Council.  Each of the Recipient Organizations will use all reasonable efforts to ensure that the funds transferred to it in accordance with this agreement are not used to provide support or assistance to individuals or entities associated with terrorism as designated by any UN Security Council sanctions regime.  If, during the term of this agreement, a Recipient Organization determines that there are credible allegations that funds transferred to it in accordance with this agreement have been used to provide support or assistance to individuals or entities associated with terrorism as designated by any UN Security Council sanctions regime it will as soon as it becomes aware of it inform the head of PBSO, the Administrative Agent and the donor(s) and, in consultation with the donors as appropriate, determine an appropriate response.</w:t>
      </w:r>
    </w:p>
    <w:p w14:paraId="43F1DFB7" w14:textId="77777777" w:rsidR="002D2610" w:rsidRPr="00F07628" w:rsidRDefault="002D2610" w:rsidP="002D2610">
      <w:pPr>
        <w:spacing w:after="0" w:line="240" w:lineRule="auto"/>
        <w:rPr>
          <w:rFonts w:ascii="Arial" w:eastAsia="Times New Roman" w:hAnsi="Arial" w:cs="Arial"/>
          <w:b/>
          <w:lang w:val="en-US"/>
        </w:rPr>
      </w:pPr>
    </w:p>
    <w:p w14:paraId="31204427" w14:textId="77777777" w:rsidR="002D2610" w:rsidRPr="00F07628" w:rsidRDefault="002D2610" w:rsidP="002D2610">
      <w:pPr>
        <w:spacing w:after="0" w:line="240" w:lineRule="auto"/>
        <w:jc w:val="both"/>
        <w:rPr>
          <w:rFonts w:ascii="Arial" w:eastAsia="Times New Roman" w:hAnsi="Arial" w:cs="Arial"/>
          <w:lang w:val="en-US"/>
        </w:rPr>
      </w:pPr>
    </w:p>
    <w:p w14:paraId="3DE34963" w14:textId="77777777" w:rsidR="002D2610" w:rsidRPr="00F07628" w:rsidRDefault="002D2610" w:rsidP="002D2610">
      <w:pPr>
        <w:keepNext/>
        <w:spacing w:after="0" w:line="240" w:lineRule="auto"/>
        <w:rPr>
          <w:rFonts w:ascii="Arial" w:eastAsia="Times New Roman" w:hAnsi="Arial" w:cs="Arial"/>
          <w:b/>
          <w:bCs/>
          <w:lang w:val="en-US"/>
        </w:rPr>
      </w:pPr>
      <w:r w:rsidRPr="00F07628">
        <w:rPr>
          <w:rFonts w:ascii="Arial" w:eastAsia="Times New Roman" w:hAnsi="Arial" w:cs="Arial"/>
          <w:b/>
          <w:bCs/>
          <w:lang w:val="en-US"/>
        </w:rPr>
        <w:t>Non-UN recipient organization (NUNO) eligibility:</w:t>
      </w:r>
    </w:p>
    <w:p w14:paraId="53831DCD" w14:textId="77777777" w:rsidR="002D2610" w:rsidRPr="00F07628" w:rsidRDefault="002D2610" w:rsidP="002D2610">
      <w:pPr>
        <w:spacing w:after="0" w:line="240" w:lineRule="auto"/>
        <w:rPr>
          <w:rFonts w:ascii="Arial" w:eastAsia="Times New Roman" w:hAnsi="Arial" w:cs="Arial"/>
          <w:b/>
          <w:bCs/>
          <w:lang w:val="en-US"/>
        </w:rPr>
      </w:pPr>
    </w:p>
    <w:p w14:paraId="681B1C35" w14:textId="77777777" w:rsidR="002D2610" w:rsidRPr="00F07628" w:rsidRDefault="002D2610" w:rsidP="002D2610">
      <w:pPr>
        <w:spacing w:after="0" w:line="240" w:lineRule="auto"/>
        <w:jc w:val="both"/>
        <w:rPr>
          <w:rFonts w:ascii="Arial" w:eastAsia="Times New Roman" w:hAnsi="Arial" w:cs="Arial"/>
          <w:lang w:val="en-US"/>
        </w:rPr>
      </w:pPr>
      <w:r w:rsidRPr="00F07628">
        <w:rPr>
          <w:rFonts w:ascii="Arial" w:eastAsia="Times New Roman" w:hAnsi="Arial" w:cs="Arial"/>
          <w:lang w:val="en-US"/>
        </w:rPr>
        <w:t xml:space="preserve">In order to be declared eligible to receive PBF funds directly, NUNOs must be assessed as technically, financially and legally sound by the PBF and its agent, the </w:t>
      </w:r>
      <w:hyperlink r:id="rId12" w:history="1">
        <w:r w:rsidRPr="00F07628">
          <w:rPr>
            <w:rFonts w:ascii="Arial" w:eastAsia="Times New Roman" w:hAnsi="Arial" w:cs="Arial"/>
            <w:lang w:val="en-US"/>
          </w:rPr>
          <w:t>Multi Partner Trust Fund Office (MPTFO)</w:t>
        </w:r>
      </w:hyperlink>
      <w:r w:rsidRPr="00F07628">
        <w:rPr>
          <w:rFonts w:ascii="Arial" w:eastAsia="Times New Roman" w:hAnsi="Arial" w:cs="Arial"/>
          <w:lang w:val="en-US"/>
        </w:rPr>
        <w:t xml:space="preserve">. Prior to submitting a finalized project document, it is the responsibility </w:t>
      </w:r>
      <w:r w:rsidRPr="00F07628">
        <w:rPr>
          <w:rFonts w:ascii="Arial" w:eastAsia="Times New Roman" w:hAnsi="Arial" w:cs="Arial"/>
          <w:lang w:val="en-US"/>
        </w:rPr>
        <w:lastRenderedPageBreak/>
        <w:t>of each NUNO to liaise with PBSO and MPTFO and provide all the necessary documents (see below) to demonstrate that all the criteria have been fulfilled and to be declared as eligible for direct PBF funds.</w:t>
      </w:r>
    </w:p>
    <w:p w14:paraId="73161C2E" w14:textId="77777777" w:rsidR="002D2610" w:rsidRPr="00F07628" w:rsidRDefault="002D2610" w:rsidP="002D2610">
      <w:pPr>
        <w:spacing w:after="0" w:line="240" w:lineRule="auto"/>
        <w:jc w:val="both"/>
        <w:rPr>
          <w:rFonts w:ascii="Arial" w:eastAsia="Times New Roman" w:hAnsi="Arial" w:cs="Arial"/>
          <w:lang w:val="en-US"/>
        </w:rPr>
      </w:pPr>
    </w:p>
    <w:p w14:paraId="32440560" w14:textId="77777777" w:rsidR="002D2610" w:rsidRPr="00F07628" w:rsidRDefault="002D2610" w:rsidP="002D2610">
      <w:pPr>
        <w:spacing w:after="120" w:line="240" w:lineRule="auto"/>
        <w:jc w:val="both"/>
        <w:rPr>
          <w:rFonts w:ascii="Arial" w:eastAsia="Times New Roman" w:hAnsi="Arial" w:cs="Arial"/>
          <w:u w:val="single"/>
          <w:lang w:val="en-US"/>
        </w:rPr>
      </w:pPr>
      <w:r w:rsidRPr="00F07628">
        <w:rPr>
          <w:rFonts w:ascii="Arial" w:eastAsia="Times New Roman" w:hAnsi="Arial" w:cs="Arial"/>
          <w:u w:val="single"/>
          <w:lang w:val="en-US"/>
        </w:rPr>
        <w:t>The NUNO must provide (in a timely fashion, ensuring PBSO and MPTFO have sufficient time to review the package) the documentation demonstrating that the NUNO:</w:t>
      </w:r>
    </w:p>
    <w:p w14:paraId="768F06AB" w14:textId="77777777" w:rsidR="002D2610" w:rsidRPr="00F07628" w:rsidRDefault="002D2610" w:rsidP="002D2610">
      <w:pPr>
        <w:numPr>
          <w:ilvl w:val="0"/>
          <w:numId w:val="5"/>
        </w:numPr>
        <w:spacing w:after="120" w:line="276" w:lineRule="auto"/>
        <w:ind w:left="714" w:hanging="357"/>
        <w:contextualSpacing/>
        <w:jc w:val="both"/>
        <w:rPr>
          <w:rFonts w:ascii="Arial" w:eastAsia="Times New Roman" w:hAnsi="Arial" w:cs="Arial"/>
          <w:lang w:val="en-US"/>
        </w:rPr>
      </w:pPr>
      <w:r w:rsidRPr="00F07628">
        <w:rPr>
          <w:rFonts w:ascii="Arial" w:eastAsia="Times New Roman" w:hAnsi="Arial" w:cs="Arial"/>
          <w:lang w:val="en-US"/>
        </w:rPr>
        <w:t>Has previously received funding from the UN, the PBF, or any of the contributors to the PBF, in the country of project implementation</w:t>
      </w:r>
    </w:p>
    <w:p w14:paraId="67FFC34F" w14:textId="77777777" w:rsidR="002D2610" w:rsidRPr="00F07628" w:rsidRDefault="002D2610" w:rsidP="002D2610">
      <w:pPr>
        <w:numPr>
          <w:ilvl w:val="0"/>
          <w:numId w:val="5"/>
        </w:numPr>
        <w:spacing w:after="120" w:line="276" w:lineRule="auto"/>
        <w:ind w:left="714" w:hanging="357"/>
        <w:contextualSpacing/>
        <w:jc w:val="both"/>
        <w:rPr>
          <w:rFonts w:ascii="Arial" w:eastAsia="Times New Roman" w:hAnsi="Arial" w:cs="Arial"/>
          <w:lang w:val="en-US"/>
        </w:rPr>
      </w:pPr>
      <w:r w:rsidRPr="00F07628">
        <w:rPr>
          <w:rFonts w:ascii="Arial" w:eastAsia="Times New Roman" w:hAnsi="Arial" w:cs="Arial"/>
          <w:lang w:val="en-US"/>
        </w:rPr>
        <w:t>Has a current valid registration as a non-profit, tax exempt organization with a social based mission in both the country where headquarter is located and in country of project implementation for the duration of the proposed grant. (</w:t>
      </w:r>
      <w:r w:rsidRPr="00F07628">
        <w:rPr>
          <w:rFonts w:ascii="Arial" w:eastAsia="Times New Roman" w:hAnsi="Arial" w:cs="Arial"/>
          <w:b/>
          <w:bCs/>
          <w:lang w:val="en-US"/>
        </w:rPr>
        <w:t>NOTE</w:t>
      </w:r>
      <w:r w:rsidRPr="00F07628">
        <w:rPr>
          <w:rFonts w:ascii="Arial" w:eastAsia="Times New Roman" w:hAnsi="Arial" w:cs="Arial"/>
          <w:lang w:val="en-US"/>
        </w:rPr>
        <w:t>: If registration is done on an annual basis in the country, the organization must have the current registration and obtain renewals for the duration of the project, to receive subsequent funding tranches)</w:t>
      </w:r>
    </w:p>
    <w:p w14:paraId="59F48AD5" w14:textId="77777777" w:rsidR="002D2610" w:rsidRPr="00F07628" w:rsidRDefault="002D2610" w:rsidP="002D2610">
      <w:pPr>
        <w:numPr>
          <w:ilvl w:val="0"/>
          <w:numId w:val="5"/>
        </w:numPr>
        <w:spacing w:after="120" w:line="276" w:lineRule="auto"/>
        <w:ind w:left="714" w:hanging="357"/>
        <w:contextualSpacing/>
        <w:jc w:val="both"/>
        <w:rPr>
          <w:rFonts w:ascii="Arial" w:eastAsia="Times New Roman" w:hAnsi="Arial" w:cs="Arial"/>
          <w:lang w:val="en-US"/>
        </w:rPr>
      </w:pPr>
      <w:r w:rsidRPr="00F07628">
        <w:rPr>
          <w:rFonts w:ascii="Arial" w:eastAsia="Times New Roman" w:hAnsi="Arial" w:cs="Arial"/>
          <w:lang w:val="en-US"/>
        </w:rPr>
        <w:t>Produces an annual report that includes the proposed country for the grant</w:t>
      </w:r>
    </w:p>
    <w:p w14:paraId="157F051E" w14:textId="77777777" w:rsidR="002D2610" w:rsidRPr="00F07628" w:rsidRDefault="002D2610" w:rsidP="002D2610">
      <w:pPr>
        <w:numPr>
          <w:ilvl w:val="0"/>
          <w:numId w:val="5"/>
        </w:numPr>
        <w:spacing w:after="120" w:line="276" w:lineRule="auto"/>
        <w:ind w:left="714" w:hanging="357"/>
        <w:contextualSpacing/>
        <w:jc w:val="both"/>
        <w:rPr>
          <w:rFonts w:ascii="Arial" w:eastAsia="Times New Roman" w:hAnsi="Arial" w:cs="Arial"/>
          <w:lang w:val="en-US"/>
        </w:rPr>
      </w:pPr>
      <w:r w:rsidRPr="00F07628">
        <w:rPr>
          <w:rFonts w:ascii="Arial" w:eastAsia="Times New Roman" w:hAnsi="Arial" w:cs="Arial"/>
          <w:lang w:val="en-US"/>
        </w:rPr>
        <w:t>Commissions audited financial statements, available for the last two years, including the auditor opinion letter. The financial statements should include the legal organization that will sign the agreement (and oversee the country of implementation, if applicable) as well as the activities of the country of implementation. (</w:t>
      </w:r>
      <w:r w:rsidRPr="00F07628">
        <w:rPr>
          <w:rFonts w:ascii="Arial" w:eastAsia="Times New Roman" w:hAnsi="Arial" w:cs="Arial"/>
          <w:b/>
          <w:bCs/>
          <w:lang w:val="en-US"/>
        </w:rPr>
        <w:t>NOTE</w:t>
      </w:r>
      <w:r w:rsidRPr="00F07628">
        <w:rPr>
          <w:rFonts w:ascii="Arial" w:eastAsia="Times New Roman" w:hAnsi="Arial" w:cs="Arial"/>
          <w:lang w:val="en-US"/>
        </w:rPr>
        <w:t xml:space="preserve">: If these are not available for the country of proposed project implementation, the CSO will also need to provide the latest two audit reports for a program or project-based audit in country.) The letter from the auditor should also state whether the auditor firm is </w:t>
      </w:r>
      <w:r w:rsidRPr="00F07628">
        <w:rPr>
          <w:rFonts w:ascii="Arial" w:eastAsia="Times New Roman" w:hAnsi="Arial" w:cs="Arial"/>
          <w:color w:val="000000"/>
          <w:lang w:val="en-US"/>
        </w:rPr>
        <w:t>part of the nationally qualified audit firms.</w:t>
      </w:r>
    </w:p>
    <w:p w14:paraId="44F40D6A" w14:textId="77777777" w:rsidR="002D2610" w:rsidRPr="00F07628" w:rsidRDefault="002D2610" w:rsidP="002D2610">
      <w:pPr>
        <w:numPr>
          <w:ilvl w:val="0"/>
          <w:numId w:val="5"/>
        </w:numPr>
        <w:spacing w:after="120" w:line="276" w:lineRule="auto"/>
        <w:ind w:left="714" w:hanging="357"/>
        <w:contextualSpacing/>
        <w:jc w:val="both"/>
        <w:rPr>
          <w:rFonts w:ascii="Arial" w:eastAsia="Times New Roman" w:hAnsi="Arial" w:cs="Arial"/>
          <w:lang w:val="en-US"/>
        </w:rPr>
      </w:pPr>
      <w:r w:rsidRPr="00F07628">
        <w:rPr>
          <w:rFonts w:ascii="Arial" w:eastAsia="Times New Roman" w:hAnsi="Arial" w:cs="Arial"/>
          <w:lang w:val="en-US"/>
        </w:rPr>
        <w:t>Demonstrates an annual budget in the country of proposed project implementation for the previous two calendar years, which is at least twice the annualized budget sought from PBF for the project</w:t>
      </w:r>
      <w:r w:rsidRPr="00F07628">
        <w:rPr>
          <w:rFonts w:ascii="Arial" w:eastAsia="Times New Roman" w:hAnsi="Arial" w:cs="Arial"/>
          <w:vertAlign w:val="superscript"/>
        </w:rPr>
        <w:footnoteReference w:id="11"/>
      </w:r>
      <w:r w:rsidRPr="00F07628">
        <w:rPr>
          <w:rFonts w:ascii="Arial" w:eastAsia="Times New Roman" w:hAnsi="Arial" w:cs="Arial"/>
          <w:lang w:val="en-US"/>
        </w:rPr>
        <w:t xml:space="preserve"> </w:t>
      </w:r>
    </w:p>
    <w:p w14:paraId="61B37A37" w14:textId="77777777" w:rsidR="002D2610" w:rsidRPr="00F07628" w:rsidRDefault="002D2610" w:rsidP="002D2610">
      <w:pPr>
        <w:numPr>
          <w:ilvl w:val="0"/>
          <w:numId w:val="5"/>
        </w:numPr>
        <w:spacing w:after="0" w:line="276" w:lineRule="auto"/>
        <w:ind w:left="714" w:hanging="357"/>
        <w:contextualSpacing/>
        <w:jc w:val="both"/>
        <w:rPr>
          <w:rFonts w:ascii="Arial" w:eastAsia="Times New Roman" w:hAnsi="Arial" w:cs="Arial"/>
          <w:lang w:val="en-US"/>
        </w:rPr>
      </w:pPr>
      <w:r w:rsidRPr="00F07628">
        <w:rPr>
          <w:rFonts w:ascii="Arial" w:eastAsia="Times New Roman" w:hAnsi="Arial" w:cs="Arial"/>
          <w:lang w:val="en-US"/>
        </w:rPr>
        <w:t>Demonstrates at least 3 years of experience in the country where grant is sought</w:t>
      </w:r>
    </w:p>
    <w:p w14:paraId="3D648099" w14:textId="77777777" w:rsidR="002D2610" w:rsidRPr="00F07628" w:rsidRDefault="002D2610" w:rsidP="002D2610">
      <w:pPr>
        <w:numPr>
          <w:ilvl w:val="0"/>
          <w:numId w:val="5"/>
        </w:numPr>
        <w:spacing w:after="0" w:line="276" w:lineRule="auto"/>
        <w:ind w:left="714" w:hanging="357"/>
        <w:contextualSpacing/>
        <w:jc w:val="both"/>
        <w:rPr>
          <w:rFonts w:ascii="Arial" w:eastAsia="Times New Roman" w:hAnsi="Arial" w:cs="Arial"/>
          <w:lang w:val="en-US"/>
        </w:rPr>
      </w:pPr>
      <w:r w:rsidRPr="00F07628">
        <w:rPr>
          <w:rFonts w:ascii="Arial" w:eastAsia="Times New Roman" w:hAnsi="Arial" w:cs="Arial"/>
          <w:lang w:val="en-US"/>
        </w:rPr>
        <w:t>Provides a clear explanation of the CSO’s legal structure, including the specific entity which will enter into the legal agreement with the MPTF-O for the PBF grant.</w:t>
      </w:r>
    </w:p>
    <w:p w14:paraId="53A647A5" w14:textId="77777777" w:rsidR="002D2610" w:rsidRPr="00F07628" w:rsidRDefault="002D2610" w:rsidP="002D2610">
      <w:pPr>
        <w:spacing w:after="0" w:line="240" w:lineRule="auto"/>
        <w:rPr>
          <w:rFonts w:ascii="Arial" w:eastAsia="Times New Roman" w:hAnsi="Arial" w:cs="Arial"/>
          <w:b/>
          <w:bCs/>
          <w:lang w:val="en-US"/>
        </w:rPr>
      </w:pPr>
    </w:p>
    <w:p w14:paraId="2D176B85" w14:textId="77777777" w:rsidR="002D2610" w:rsidRPr="00F07628" w:rsidRDefault="002D2610" w:rsidP="002D2610">
      <w:pPr>
        <w:spacing w:after="0" w:line="240" w:lineRule="auto"/>
        <w:rPr>
          <w:rFonts w:ascii="Arial" w:eastAsia="Times New Roman" w:hAnsi="Arial" w:cs="Arial"/>
          <w:i/>
          <w:lang w:val="en-US"/>
        </w:rPr>
        <w:sectPr w:rsidR="002D2610" w:rsidRPr="00F07628" w:rsidSect="002D2610">
          <w:footerReference w:type="even" r:id="rId13"/>
          <w:footerReference w:type="default" r:id="rId14"/>
          <w:pgSz w:w="11906" w:h="16838"/>
          <w:pgMar w:top="1440" w:right="1106" w:bottom="1440" w:left="1800" w:header="720" w:footer="720" w:gutter="0"/>
          <w:pgBorders w:offsetFrom="page">
            <w:left w:val="single" w:sz="4" w:space="24" w:color="FFFFFF"/>
          </w:pgBorders>
          <w:cols w:space="720"/>
          <w:docGrid w:linePitch="360"/>
        </w:sectPr>
      </w:pPr>
    </w:p>
    <w:p w14:paraId="76849A57" w14:textId="77777777" w:rsidR="002D2610" w:rsidRPr="00F07628" w:rsidRDefault="002D2610" w:rsidP="002D2610">
      <w:pPr>
        <w:spacing w:after="0" w:line="240" w:lineRule="auto"/>
        <w:rPr>
          <w:rFonts w:ascii="Arial" w:eastAsia="Times New Roman" w:hAnsi="Arial" w:cs="Arial"/>
          <w:b/>
        </w:rPr>
      </w:pPr>
      <w:r w:rsidRPr="00F07628">
        <w:rPr>
          <w:rFonts w:ascii="Arial" w:eastAsia="Times New Roman" w:hAnsi="Arial" w:cs="Arial"/>
          <w:b/>
        </w:rPr>
        <w:lastRenderedPageBreak/>
        <w:t xml:space="preserve">Annex B : </w:t>
      </w:r>
      <w:bookmarkStart w:id="5" w:name="_Hlk503949576"/>
      <w:r w:rsidRPr="00F07628">
        <w:rPr>
          <w:rFonts w:ascii="Arial" w:eastAsia="Times New Roman" w:hAnsi="Arial" w:cs="Arial"/>
          <w:b/>
        </w:rPr>
        <w:t xml:space="preserve">Cadre de résultats du projet (doit inclure les données désagrégées par sexe et âge) </w:t>
      </w:r>
      <w:bookmarkEnd w:id="5"/>
    </w:p>
    <w:tbl>
      <w:tblPr>
        <w:tblpPr w:leftFromText="180" w:rightFromText="180" w:vertAnchor="page" w:horzAnchor="margin" w:tblpY="2161"/>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0"/>
        <w:gridCol w:w="2673"/>
        <w:gridCol w:w="3747"/>
        <w:gridCol w:w="2028"/>
        <w:gridCol w:w="1710"/>
      </w:tblGrid>
      <w:tr w:rsidR="002D2610" w:rsidRPr="00F07628" w14:paraId="0E24581D" w14:textId="77777777" w:rsidTr="002D2610">
        <w:tc>
          <w:tcPr>
            <w:tcW w:w="3090" w:type="dxa"/>
            <w:shd w:val="clear" w:color="auto" w:fill="4C4C4C"/>
          </w:tcPr>
          <w:p w14:paraId="5821F151" w14:textId="77777777" w:rsidR="002D2610" w:rsidRPr="00F07628" w:rsidRDefault="002D2610" w:rsidP="002D2610">
            <w:pPr>
              <w:spacing w:after="0" w:line="240" w:lineRule="auto"/>
              <w:rPr>
                <w:rFonts w:ascii="Arial" w:eastAsia="Times New Roman" w:hAnsi="Arial" w:cs="Arial"/>
                <w:b/>
                <w:color w:val="FFFFFF"/>
              </w:rPr>
            </w:pPr>
            <w:proofErr w:type="spellStart"/>
            <w:r w:rsidRPr="00F07628">
              <w:rPr>
                <w:rFonts w:ascii="Arial" w:eastAsia="Times New Roman" w:hAnsi="Arial" w:cs="Arial"/>
                <w:b/>
                <w:color w:val="FFFFFF"/>
              </w:rPr>
              <w:t>Resultats</w:t>
            </w:r>
            <w:proofErr w:type="spellEnd"/>
          </w:p>
        </w:tc>
        <w:tc>
          <w:tcPr>
            <w:tcW w:w="2673" w:type="dxa"/>
            <w:tcBorders>
              <w:bottom w:val="nil"/>
            </w:tcBorders>
            <w:shd w:val="clear" w:color="auto" w:fill="4C4C4C"/>
          </w:tcPr>
          <w:p w14:paraId="2933980E" w14:textId="77777777" w:rsidR="002D2610" w:rsidRPr="00F07628" w:rsidRDefault="002D2610" w:rsidP="002D2610">
            <w:pPr>
              <w:spacing w:after="0" w:line="240" w:lineRule="auto"/>
              <w:rPr>
                <w:rFonts w:ascii="Arial" w:eastAsia="Times New Roman" w:hAnsi="Arial" w:cs="Arial"/>
                <w:b/>
                <w:color w:val="FFFFFF"/>
              </w:rPr>
            </w:pPr>
            <w:r w:rsidRPr="00F07628">
              <w:rPr>
                <w:rFonts w:ascii="Arial" w:eastAsia="Times New Roman" w:hAnsi="Arial" w:cs="Arial"/>
                <w:b/>
                <w:color w:val="FFFFFF"/>
              </w:rPr>
              <w:t>Produits</w:t>
            </w:r>
          </w:p>
        </w:tc>
        <w:tc>
          <w:tcPr>
            <w:tcW w:w="3747" w:type="dxa"/>
            <w:tcBorders>
              <w:bottom w:val="single" w:sz="4" w:space="0" w:color="auto"/>
            </w:tcBorders>
            <w:shd w:val="clear" w:color="auto" w:fill="4C4C4C"/>
          </w:tcPr>
          <w:p w14:paraId="3B5D0C94" w14:textId="77777777" w:rsidR="002D2610" w:rsidRPr="00F07628" w:rsidRDefault="002D2610" w:rsidP="002D2610">
            <w:pPr>
              <w:spacing w:after="0" w:line="240" w:lineRule="auto"/>
              <w:rPr>
                <w:rFonts w:ascii="Arial" w:eastAsia="Times New Roman" w:hAnsi="Arial" w:cs="Arial"/>
                <w:b/>
                <w:color w:val="FFFFFF"/>
              </w:rPr>
            </w:pPr>
            <w:r w:rsidRPr="00F07628">
              <w:rPr>
                <w:rFonts w:ascii="Arial" w:eastAsia="Times New Roman" w:hAnsi="Arial" w:cs="Arial"/>
                <w:b/>
                <w:color w:val="FFFFFF"/>
              </w:rPr>
              <w:t>Indicateurs</w:t>
            </w:r>
          </w:p>
        </w:tc>
        <w:tc>
          <w:tcPr>
            <w:tcW w:w="2028" w:type="dxa"/>
            <w:tcBorders>
              <w:bottom w:val="single" w:sz="4" w:space="0" w:color="auto"/>
            </w:tcBorders>
            <w:shd w:val="clear" w:color="auto" w:fill="4C4C4C"/>
          </w:tcPr>
          <w:p w14:paraId="7BB86C25" w14:textId="77777777" w:rsidR="002D2610" w:rsidRPr="00F07628" w:rsidRDefault="002D2610" w:rsidP="002D2610">
            <w:pPr>
              <w:spacing w:after="0" w:line="240" w:lineRule="auto"/>
              <w:jc w:val="center"/>
              <w:rPr>
                <w:rFonts w:ascii="Arial" w:eastAsia="Times New Roman" w:hAnsi="Arial" w:cs="Arial"/>
                <w:b/>
                <w:color w:val="FFFFFF"/>
              </w:rPr>
            </w:pPr>
            <w:r w:rsidRPr="00F07628">
              <w:rPr>
                <w:rFonts w:ascii="Arial" w:eastAsia="Times New Roman" w:hAnsi="Arial" w:cs="Arial"/>
                <w:b/>
                <w:color w:val="FFFFFF"/>
              </w:rPr>
              <w:t>Moyens de vérification/ fréquence de collecte</w:t>
            </w:r>
          </w:p>
        </w:tc>
        <w:tc>
          <w:tcPr>
            <w:tcW w:w="1710" w:type="dxa"/>
            <w:tcBorders>
              <w:bottom w:val="single" w:sz="4" w:space="0" w:color="auto"/>
            </w:tcBorders>
            <w:shd w:val="clear" w:color="auto" w:fill="4C4C4C"/>
          </w:tcPr>
          <w:p w14:paraId="6D19B43C" w14:textId="77777777" w:rsidR="002D2610" w:rsidRPr="00F07628" w:rsidRDefault="002D2610" w:rsidP="002D2610">
            <w:pPr>
              <w:spacing w:after="0" w:line="240" w:lineRule="auto"/>
              <w:rPr>
                <w:rFonts w:ascii="Arial" w:eastAsia="Times New Roman" w:hAnsi="Arial" w:cs="Arial"/>
                <w:b/>
                <w:color w:val="FFFFFF"/>
              </w:rPr>
            </w:pPr>
            <w:r w:rsidRPr="00F07628">
              <w:rPr>
                <w:rFonts w:ascii="Arial" w:eastAsia="Times New Roman" w:hAnsi="Arial" w:cs="Arial"/>
                <w:b/>
                <w:color w:val="FFFFFF"/>
              </w:rPr>
              <w:t>Etapes</w:t>
            </w:r>
          </w:p>
        </w:tc>
      </w:tr>
      <w:tr w:rsidR="002D2610" w:rsidRPr="00F07628" w14:paraId="260CAF89" w14:textId="77777777" w:rsidTr="002D2610">
        <w:tc>
          <w:tcPr>
            <w:tcW w:w="3090" w:type="dxa"/>
            <w:vMerge w:val="restart"/>
            <w:tcBorders>
              <w:right w:val="nil"/>
            </w:tcBorders>
            <w:shd w:val="clear" w:color="auto" w:fill="FFFF99"/>
          </w:tcPr>
          <w:p w14:paraId="2354FCD2" w14:textId="77777777" w:rsidR="002D2610" w:rsidRPr="00F07628" w:rsidRDefault="002D2610" w:rsidP="002D2610">
            <w:pPr>
              <w:spacing w:after="0" w:line="240" w:lineRule="auto"/>
              <w:rPr>
                <w:rFonts w:ascii="Arial" w:eastAsia="Times New Roman" w:hAnsi="Arial" w:cs="Arial"/>
                <w:b/>
              </w:rPr>
            </w:pPr>
            <w:r w:rsidRPr="00F07628">
              <w:rPr>
                <w:rFonts w:ascii="Arial" w:eastAsia="Times New Roman" w:hAnsi="Arial" w:cs="Arial"/>
                <w:b/>
              </w:rPr>
              <w:t>Résultat 1 :</w:t>
            </w:r>
          </w:p>
          <w:p w14:paraId="0E73C52E" w14:textId="77777777" w:rsidR="002D2610" w:rsidRPr="00F07628" w:rsidRDefault="002D2610" w:rsidP="002D2610">
            <w:pPr>
              <w:spacing w:after="0" w:line="240" w:lineRule="auto"/>
              <w:rPr>
                <w:rFonts w:ascii="Arial" w:eastAsia="Times New Roman" w:hAnsi="Arial" w:cs="Arial"/>
                <w:b/>
              </w:rPr>
            </w:pPr>
          </w:p>
          <w:p w14:paraId="0A6034BB" w14:textId="77777777" w:rsidR="002D2610" w:rsidRPr="00F07628" w:rsidRDefault="002D2610" w:rsidP="002D2610">
            <w:pPr>
              <w:spacing w:after="0" w:line="240" w:lineRule="auto"/>
              <w:rPr>
                <w:rFonts w:ascii="Arial" w:eastAsia="Times New Roman" w:hAnsi="Arial" w:cs="Arial"/>
              </w:rPr>
            </w:pPr>
            <w:r w:rsidRPr="00F07628">
              <w:rPr>
                <w:rFonts w:ascii="Arial" w:eastAsia="Times New Roman" w:hAnsi="Arial" w:cs="Arial"/>
                <w:b/>
              </w:rPr>
              <w:t>Le renforcement des actions de réparation communautaire et de justice en faveur des victimes de la crise permet la consolidation et la pérennisation d’un climat favorable à la cohésion sociale et à la réconciliation nationale, pour une paix durable.</w:t>
            </w:r>
          </w:p>
        </w:tc>
        <w:tc>
          <w:tcPr>
            <w:tcW w:w="2673" w:type="dxa"/>
            <w:vMerge w:val="restart"/>
            <w:tcBorders>
              <w:top w:val="nil"/>
              <w:left w:val="nil"/>
              <w:bottom w:val="single" w:sz="4" w:space="0" w:color="auto"/>
              <w:right w:val="single" w:sz="4" w:space="0" w:color="auto"/>
            </w:tcBorders>
            <w:shd w:val="clear" w:color="auto" w:fill="000000"/>
          </w:tcPr>
          <w:p w14:paraId="27D39432" w14:textId="77777777" w:rsidR="002D2610" w:rsidRPr="00F07628" w:rsidRDefault="002D2610" w:rsidP="002D2610">
            <w:pPr>
              <w:spacing w:after="0" w:line="240" w:lineRule="auto"/>
              <w:rPr>
                <w:rFonts w:ascii="Arial" w:eastAsia="Times New Roman" w:hAnsi="Arial" w:cs="Arial"/>
              </w:rPr>
            </w:pPr>
          </w:p>
        </w:tc>
        <w:tc>
          <w:tcPr>
            <w:tcW w:w="3747" w:type="dxa"/>
            <w:tcBorders>
              <w:left w:val="single" w:sz="4" w:space="0" w:color="auto"/>
            </w:tcBorders>
            <w:shd w:val="clear" w:color="auto" w:fill="FFFF99"/>
          </w:tcPr>
          <w:p w14:paraId="7AE906B8" w14:textId="0AF68046" w:rsidR="002D2610" w:rsidRPr="00F07628" w:rsidRDefault="002D2610" w:rsidP="002D2610">
            <w:pPr>
              <w:spacing w:after="0" w:line="240" w:lineRule="auto"/>
              <w:rPr>
                <w:rFonts w:ascii="Arial" w:eastAsia="Times New Roman" w:hAnsi="Arial" w:cs="Arial"/>
              </w:rPr>
            </w:pPr>
            <w:r w:rsidRPr="00F07628">
              <w:rPr>
                <w:rFonts w:ascii="Arial" w:eastAsia="Times New Roman" w:hAnsi="Arial" w:cs="Arial"/>
                <w:b/>
              </w:rPr>
              <w:t>Indicateur 1 a :</w:t>
            </w:r>
            <w:r w:rsidRPr="00F07628">
              <w:rPr>
                <w:rFonts w:ascii="Arial" w:eastAsia="Times New Roman" w:hAnsi="Arial" w:cs="Arial"/>
              </w:rPr>
              <w:t xml:space="preserve"> Taux de satisfaction des victimes (hommes et femmes y compris les jeunes) dans les zones </w:t>
            </w:r>
            <w:r w:rsidR="008E32DF" w:rsidRPr="00F07628">
              <w:rPr>
                <w:rFonts w:ascii="Arial" w:eastAsia="Times New Roman" w:hAnsi="Arial" w:cs="Arial"/>
              </w:rPr>
              <w:t>pilotent</w:t>
            </w:r>
            <w:r w:rsidRPr="00F07628">
              <w:rPr>
                <w:rFonts w:ascii="Arial" w:eastAsia="Times New Roman" w:hAnsi="Arial" w:cs="Arial"/>
              </w:rPr>
              <w:t xml:space="preserve"> de mise en œuvre des projets de réparation communautaire.</w:t>
            </w:r>
          </w:p>
          <w:p w14:paraId="58B3C8C3" w14:textId="77777777" w:rsidR="002D2610" w:rsidRPr="00F07628" w:rsidRDefault="002D2610" w:rsidP="002D2610">
            <w:pPr>
              <w:spacing w:after="0" w:line="240" w:lineRule="auto"/>
              <w:rPr>
                <w:rFonts w:ascii="Arial" w:eastAsia="Times New Roman" w:hAnsi="Arial" w:cs="Arial"/>
              </w:rPr>
            </w:pPr>
          </w:p>
          <w:p w14:paraId="0429CDDD" w14:textId="5B63BEA0" w:rsidR="002D2610" w:rsidRPr="00F07628" w:rsidRDefault="00F07628" w:rsidP="002D2610">
            <w:pPr>
              <w:spacing w:after="0" w:line="240" w:lineRule="auto"/>
              <w:rPr>
                <w:rFonts w:ascii="Arial" w:eastAsia="Times New Roman" w:hAnsi="Arial" w:cs="Arial"/>
              </w:rPr>
            </w:pPr>
            <w:r w:rsidRPr="00F07628">
              <w:rPr>
                <w:rFonts w:ascii="Arial" w:eastAsia="Times New Roman" w:hAnsi="Arial" w:cs="Arial"/>
                <w:b/>
              </w:rPr>
              <w:t>Données</w:t>
            </w:r>
            <w:r w:rsidR="002D2610" w:rsidRPr="00F07628">
              <w:rPr>
                <w:rFonts w:ascii="Arial" w:eastAsia="Times New Roman" w:hAnsi="Arial" w:cs="Arial"/>
                <w:b/>
              </w:rPr>
              <w:t xml:space="preserve"> de </w:t>
            </w:r>
            <w:r w:rsidRPr="00F07628">
              <w:rPr>
                <w:rFonts w:ascii="Arial" w:eastAsia="Times New Roman" w:hAnsi="Arial" w:cs="Arial"/>
                <w:b/>
              </w:rPr>
              <w:t>référence</w:t>
            </w:r>
            <w:r w:rsidR="00472B34">
              <w:rPr>
                <w:rFonts w:ascii="Arial" w:eastAsia="Times New Roman" w:hAnsi="Arial" w:cs="Arial"/>
              </w:rPr>
              <w:t>: non disponible.</w:t>
            </w:r>
          </w:p>
          <w:p w14:paraId="52CB55C6" w14:textId="77777777" w:rsidR="002D2610" w:rsidRPr="00F07628" w:rsidRDefault="002D2610" w:rsidP="002D2610">
            <w:pPr>
              <w:spacing w:after="0" w:line="240" w:lineRule="auto"/>
              <w:rPr>
                <w:rFonts w:ascii="Arial" w:eastAsia="Times New Roman" w:hAnsi="Arial" w:cs="Arial"/>
              </w:rPr>
            </w:pPr>
          </w:p>
          <w:p w14:paraId="5DA67980" w14:textId="77777777" w:rsidR="002D2610" w:rsidRPr="00F07628" w:rsidRDefault="002D2610" w:rsidP="002D2610">
            <w:pPr>
              <w:spacing w:after="0" w:line="240" w:lineRule="auto"/>
              <w:rPr>
                <w:rFonts w:ascii="Arial" w:eastAsia="Times New Roman" w:hAnsi="Arial" w:cs="Arial"/>
              </w:rPr>
            </w:pPr>
            <w:r w:rsidRPr="00F07628">
              <w:rPr>
                <w:rFonts w:ascii="Arial" w:eastAsia="Times New Roman" w:hAnsi="Arial" w:cs="Arial"/>
              </w:rPr>
              <w:t>Note. Il existe : Rapport des consultations nationales sur les besoins des victimes et plan national de réparation communautaire</w:t>
            </w:r>
          </w:p>
          <w:p w14:paraId="569004E8" w14:textId="77777777" w:rsidR="002D2610" w:rsidRPr="00F07628" w:rsidRDefault="002D2610" w:rsidP="002D2610">
            <w:pPr>
              <w:spacing w:after="0" w:line="240" w:lineRule="auto"/>
              <w:rPr>
                <w:rFonts w:ascii="Arial" w:eastAsia="Times New Roman" w:hAnsi="Arial" w:cs="Arial"/>
              </w:rPr>
            </w:pPr>
          </w:p>
          <w:p w14:paraId="6E191737" w14:textId="77777777" w:rsidR="002D2610" w:rsidRPr="00F07628" w:rsidRDefault="002D2610" w:rsidP="002D2610">
            <w:pPr>
              <w:spacing w:after="0" w:line="240" w:lineRule="auto"/>
              <w:rPr>
                <w:rFonts w:ascii="Arial" w:eastAsia="Times New Roman" w:hAnsi="Arial" w:cs="Arial"/>
              </w:rPr>
            </w:pPr>
            <w:r w:rsidRPr="00F07628">
              <w:rPr>
                <w:rFonts w:ascii="Arial" w:eastAsia="Times New Roman" w:hAnsi="Arial" w:cs="Arial"/>
                <w:b/>
              </w:rPr>
              <w:t xml:space="preserve">Cible </w:t>
            </w:r>
            <w:r w:rsidRPr="00F07628">
              <w:rPr>
                <w:rFonts w:ascii="Arial" w:eastAsia="Times New Roman" w:hAnsi="Arial" w:cs="Arial"/>
              </w:rPr>
              <w:t>: 80% des victimes (hommes et femmes y compris les jeunes) dans les zones pilotes se déclarent satisfaites des projets de réparation communautaire.</w:t>
            </w:r>
          </w:p>
          <w:p w14:paraId="539C7823" w14:textId="77777777" w:rsidR="002D2610" w:rsidRPr="00F07628" w:rsidRDefault="002D2610" w:rsidP="002D2610">
            <w:pPr>
              <w:spacing w:after="0" w:line="240" w:lineRule="auto"/>
              <w:rPr>
                <w:rFonts w:ascii="Arial" w:eastAsia="Times New Roman" w:hAnsi="Arial" w:cs="Arial"/>
              </w:rPr>
            </w:pPr>
          </w:p>
        </w:tc>
        <w:tc>
          <w:tcPr>
            <w:tcW w:w="2028" w:type="dxa"/>
            <w:shd w:val="clear" w:color="auto" w:fill="FFFF99"/>
          </w:tcPr>
          <w:p w14:paraId="34B9CAEE" w14:textId="77777777" w:rsidR="002D2610" w:rsidRPr="00F07628" w:rsidRDefault="002D2610" w:rsidP="002D2610">
            <w:pPr>
              <w:spacing w:after="0" w:line="240" w:lineRule="auto"/>
              <w:rPr>
                <w:rFonts w:ascii="Arial" w:eastAsia="Times New Roman" w:hAnsi="Arial" w:cs="Arial"/>
              </w:rPr>
            </w:pPr>
            <w:r w:rsidRPr="00F07628">
              <w:rPr>
                <w:rFonts w:ascii="Arial" w:eastAsia="Times New Roman" w:hAnsi="Arial" w:cs="Arial"/>
              </w:rPr>
              <w:t xml:space="preserve">Rapport d’enquêtes de perception </w:t>
            </w:r>
          </w:p>
          <w:p w14:paraId="56AADBBC" w14:textId="77777777" w:rsidR="002D2610" w:rsidRPr="00F07628" w:rsidRDefault="002D2610" w:rsidP="002D2610">
            <w:pPr>
              <w:spacing w:after="0" w:line="240" w:lineRule="auto"/>
              <w:rPr>
                <w:rFonts w:ascii="Arial" w:eastAsia="Times New Roman" w:hAnsi="Arial" w:cs="Arial"/>
              </w:rPr>
            </w:pPr>
          </w:p>
          <w:p w14:paraId="73BC9BE0" w14:textId="77777777" w:rsidR="002D2610" w:rsidRPr="00F07628" w:rsidRDefault="002D2610" w:rsidP="002D2610">
            <w:pPr>
              <w:spacing w:after="0" w:line="240" w:lineRule="auto"/>
              <w:rPr>
                <w:rFonts w:ascii="Arial" w:eastAsia="Times New Roman" w:hAnsi="Arial" w:cs="Arial"/>
              </w:rPr>
            </w:pPr>
            <w:r w:rsidRPr="00F07628">
              <w:rPr>
                <w:rFonts w:ascii="Arial" w:eastAsia="Times New Roman" w:hAnsi="Arial" w:cs="Arial"/>
              </w:rPr>
              <w:t>Rapports des missions de suivi et évaluation</w:t>
            </w:r>
          </w:p>
          <w:p w14:paraId="25B4E5C0" w14:textId="77777777" w:rsidR="002D2610" w:rsidRPr="00F07628" w:rsidRDefault="002D2610" w:rsidP="002D2610">
            <w:pPr>
              <w:spacing w:after="0" w:line="240" w:lineRule="auto"/>
              <w:rPr>
                <w:rFonts w:ascii="Arial" w:eastAsia="Times New Roman" w:hAnsi="Arial" w:cs="Arial"/>
              </w:rPr>
            </w:pPr>
          </w:p>
        </w:tc>
        <w:tc>
          <w:tcPr>
            <w:tcW w:w="1710" w:type="dxa"/>
            <w:shd w:val="clear" w:color="auto" w:fill="FFFF99"/>
          </w:tcPr>
          <w:p w14:paraId="27DEB684" w14:textId="77777777" w:rsidR="002D2610" w:rsidRPr="00F07628" w:rsidRDefault="002D2610" w:rsidP="002D2610">
            <w:pPr>
              <w:spacing w:after="0" w:line="240" w:lineRule="auto"/>
              <w:rPr>
                <w:rFonts w:ascii="Arial" w:eastAsia="Times New Roman" w:hAnsi="Arial" w:cs="Arial"/>
              </w:rPr>
            </w:pPr>
          </w:p>
        </w:tc>
      </w:tr>
      <w:tr w:rsidR="002D2610" w:rsidRPr="00F07628" w14:paraId="2AE7BED8" w14:textId="77777777" w:rsidTr="002D2610">
        <w:tc>
          <w:tcPr>
            <w:tcW w:w="3090" w:type="dxa"/>
            <w:vMerge/>
            <w:tcBorders>
              <w:right w:val="nil"/>
            </w:tcBorders>
            <w:shd w:val="clear" w:color="auto" w:fill="FFFF99"/>
          </w:tcPr>
          <w:p w14:paraId="4FB6DC7B" w14:textId="77777777" w:rsidR="002D2610" w:rsidRPr="00F07628" w:rsidRDefault="002D2610" w:rsidP="002D2610">
            <w:pPr>
              <w:spacing w:after="0" w:line="240" w:lineRule="auto"/>
              <w:rPr>
                <w:rFonts w:ascii="Arial" w:eastAsia="Times New Roman" w:hAnsi="Arial" w:cs="Arial"/>
              </w:rPr>
            </w:pPr>
          </w:p>
        </w:tc>
        <w:tc>
          <w:tcPr>
            <w:tcW w:w="2673" w:type="dxa"/>
            <w:vMerge/>
            <w:tcBorders>
              <w:top w:val="nil"/>
              <w:left w:val="nil"/>
              <w:bottom w:val="single" w:sz="4" w:space="0" w:color="auto"/>
              <w:right w:val="single" w:sz="4" w:space="0" w:color="auto"/>
            </w:tcBorders>
            <w:shd w:val="clear" w:color="auto" w:fill="000000"/>
          </w:tcPr>
          <w:p w14:paraId="35353FFD" w14:textId="77777777" w:rsidR="002D2610" w:rsidRPr="00F07628" w:rsidRDefault="002D2610" w:rsidP="002D2610">
            <w:pPr>
              <w:spacing w:after="0" w:line="240" w:lineRule="auto"/>
              <w:rPr>
                <w:rFonts w:ascii="Arial" w:eastAsia="Times New Roman" w:hAnsi="Arial" w:cs="Arial"/>
              </w:rPr>
            </w:pPr>
          </w:p>
        </w:tc>
        <w:tc>
          <w:tcPr>
            <w:tcW w:w="3747" w:type="dxa"/>
            <w:tcBorders>
              <w:left w:val="single" w:sz="4" w:space="0" w:color="auto"/>
            </w:tcBorders>
            <w:shd w:val="clear" w:color="auto" w:fill="FFFF99"/>
          </w:tcPr>
          <w:p w14:paraId="56E49690" w14:textId="77777777" w:rsidR="002D2610" w:rsidRPr="00F07628" w:rsidRDefault="002D2610" w:rsidP="002D2610">
            <w:pPr>
              <w:spacing w:after="0" w:line="240" w:lineRule="auto"/>
              <w:rPr>
                <w:rFonts w:ascii="Arial" w:eastAsia="Times New Roman" w:hAnsi="Arial" w:cs="Arial"/>
              </w:rPr>
            </w:pPr>
            <w:r w:rsidRPr="00F07628">
              <w:rPr>
                <w:rFonts w:ascii="Arial" w:eastAsia="Times New Roman" w:hAnsi="Arial" w:cs="Arial"/>
              </w:rPr>
              <w:t xml:space="preserve">Indicateur 1 b : % de réduction du nombre de dossiers en souffrance devant les organes de poursuites des violences post électorales. </w:t>
            </w:r>
          </w:p>
          <w:p w14:paraId="1A71015C" w14:textId="77777777" w:rsidR="002D2610" w:rsidRPr="00F07628" w:rsidRDefault="002D2610" w:rsidP="002D2610">
            <w:pPr>
              <w:spacing w:after="0" w:line="240" w:lineRule="auto"/>
              <w:rPr>
                <w:rFonts w:ascii="Arial" w:eastAsia="Times New Roman" w:hAnsi="Arial" w:cs="Arial"/>
              </w:rPr>
            </w:pPr>
          </w:p>
          <w:p w14:paraId="7C4DE13D" w14:textId="23286B1E" w:rsidR="002D2610" w:rsidRPr="00F07628" w:rsidRDefault="00F07628" w:rsidP="002D2610">
            <w:pPr>
              <w:spacing w:after="0" w:line="240" w:lineRule="auto"/>
              <w:rPr>
                <w:rFonts w:ascii="Arial" w:eastAsia="Times New Roman" w:hAnsi="Arial" w:cs="Arial"/>
              </w:rPr>
            </w:pPr>
            <w:r w:rsidRPr="00F07628">
              <w:rPr>
                <w:rFonts w:ascii="Arial" w:eastAsia="Times New Roman" w:hAnsi="Arial" w:cs="Arial"/>
              </w:rPr>
              <w:t>Données</w:t>
            </w:r>
            <w:r w:rsidR="002D2610" w:rsidRPr="00F07628">
              <w:rPr>
                <w:rFonts w:ascii="Arial" w:eastAsia="Times New Roman" w:hAnsi="Arial" w:cs="Arial"/>
              </w:rPr>
              <w:t xml:space="preserve"> de </w:t>
            </w:r>
            <w:r w:rsidRPr="00F07628">
              <w:rPr>
                <w:rFonts w:ascii="Arial" w:eastAsia="Times New Roman" w:hAnsi="Arial" w:cs="Arial"/>
              </w:rPr>
              <w:t>référence</w:t>
            </w:r>
            <w:r w:rsidR="002D2610" w:rsidRPr="00F07628">
              <w:rPr>
                <w:rFonts w:ascii="Arial" w:eastAsia="Times New Roman" w:hAnsi="Arial" w:cs="Arial"/>
              </w:rPr>
              <w:t xml:space="preserve">: 0% </w:t>
            </w:r>
          </w:p>
          <w:p w14:paraId="52C6D18D" w14:textId="312CACAA" w:rsidR="002D2610" w:rsidRPr="00F07628" w:rsidRDefault="002D2610" w:rsidP="002D2610">
            <w:pPr>
              <w:spacing w:after="0" w:line="240" w:lineRule="auto"/>
              <w:rPr>
                <w:rFonts w:ascii="Arial" w:eastAsia="Times New Roman" w:hAnsi="Arial" w:cs="Arial"/>
              </w:rPr>
            </w:pPr>
            <w:r w:rsidRPr="00F07628">
              <w:rPr>
                <w:rFonts w:ascii="Arial" w:eastAsia="Times New Roman" w:hAnsi="Arial" w:cs="Arial"/>
              </w:rPr>
              <w:lastRenderedPageBreak/>
              <w:t>Cible : A</w:t>
            </w:r>
            <w:r w:rsidR="00F50095" w:rsidRPr="00F07628">
              <w:rPr>
                <w:rFonts w:ascii="Arial" w:eastAsia="Times New Roman" w:hAnsi="Arial" w:cs="Arial"/>
              </w:rPr>
              <w:t xml:space="preserve">u moins 20 </w:t>
            </w:r>
            <w:r w:rsidRPr="00F07628">
              <w:rPr>
                <w:rFonts w:ascii="Arial" w:eastAsia="Times New Roman" w:hAnsi="Arial" w:cs="Arial"/>
              </w:rPr>
              <w:t xml:space="preserve">% </w:t>
            </w:r>
          </w:p>
          <w:p w14:paraId="3061F9BF" w14:textId="77777777" w:rsidR="002D2610" w:rsidRPr="00F07628" w:rsidRDefault="002D2610" w:rsidP="002D2610">
            <w:pPr>
              <w:spacing w:after="0" w:line="240" w:lineRule="auto"/>
              <w:rPr>
                <w:rFonts w:ascii="Arial" w:eastAsia="Times New Roman" w:hAnsi="Arial" w:cs="Arial"/>
              </w:rPr>
            </w:pPr>
          </w:p>
        </w:tc>
        <w:tc>
          <w:tcPr>
            <w:tcW w:w="2028" w:type="dxa"/>
            <w:shd w:val="clear" w:color="auto" w:fill="FFFF99"/>
          </w:tcPr>
          <w:p w14:paraId="39B6E0F7" w14:textId="77777777" w:rsidR="002D2610" w:rsidRPr="00F07628" w:rsidRDefault="002D2610" w:rsidP="002D2610">
            <w:pPr>
              <w:spacing w:after="0" w:line="240" w:lineRule="auto"/>
              <w:rPr>
                <w:rFonts w:ascii="Arial" w:eastAsia="Times New Roman" w:hAnsi="Arial" w:cs="Arial"/>
              </w:rPr>
            </w:pPr>
            <w:r w:rsidRPr="00F07628">
              <w:rPr>
                <w:rFonts w:ascii="Arial" w:eastAsia="Times New Roman" w:hAnsi="Arial" w:cs="Arial"/>
              </w:rPr>
              <w:lastRenderedPageBreak/>
              <w:t>Rapport de monitoring judiciaire</w:t>
            </w:r>
          </w:p>
          <w:p w14:paraId="37E12FA2" w14:textId="77777777" w:rsidR="002D2610" w:rsidRPr="00F07628" w:rsidRDefault="002D2610" w:rsidP="002D2610">
            <w:pPr>
              <w:spacing w:after="0" w:line="240" w:lineRule="auto"/>
              <w:rPr>
                <w:rFonts w:ascii="Arial" w:eastAsia="Times New Roman" w:hAnsi="Arial" w:cs="Arial"/>
              </w:rPr>
            </w:pPr>
          </w:p>
        </w:tc>
        <w:tc>
          <w:tcPr>
            <w:tcW w:w="1710" w:type="dxa"/>
            <w:shd w:val="clear" w:color="auto" w:fill="FFFF99"/>
          </w:tcPr>
          <w:p w14:paraId="54ED33C4" w14:textId="77777777" w:rsidR="002D2610" w:rsidRPr="00F07628" w:rsidRDefault="002D2610" w:rsidP="002D2610">
            <w:pPr>
              <w:spacing w:after="0" w:line="240" w:lineRule="auto"/>
              <w:rPr>
                <w:rFonts w:ascii="Arial" w:eastAsia="Times New Roman" w:hAnsi="Arial" w:cs="Arial"/>
              </w:rPr>
            </w:pPr>
          </w:p>
        </w:tc>
      </w:tr>
      <w:tr w:rsidR="002D2610" w:rsidRPr="00F07628" w14:paraId="00E8B6DA" w14:textId="77777777" w:rsidTr="002D2610">
        <w:tc>
          <w:tcPr>
            <w:tcW w:w="3090" w:type="dxa"/>
            <w:vMerge/>
            <w:tcBorders>
              <w:right w:val="nil"/>
            </w:tcBorders>
            <w:shd w:val="clear" w:color="auto" w:fill="FFFF99"/>
          </w:tcPr>
          <w:p w14:paraId="179139BD" w14:textId="77777777" w:rsidR="002D2610" w:rsidRPr="00F07628" w:rsidRDefault="002D2610" w:rsidP="002D2610">
            <w:pPr>
              <w:spacing w:after="0" w:line="240" w:lineRule="auto"/>
              <w:rPr>
                <w:rFonts w:ascii="Arial" w:eastAsia="Times New Roman" w:hAnsi="Arial" w:cs="Arial"/>
              </w:rPr>
            </w:pPr>
          </w:p>
        </w:tc>
        <w:tc>
          <w:tcPr>
            <w:tcW w:w="2673" w:type="dxa"/>
            <w:vMerge/>
            <w:tcBorders>
              <w:top w:val="nil"/>
              <w:left w:val="nil"/>
              <w:bottom w:val="single" w:sz="4" w:space="0" w:color="auto"/>
              <w:right w:val="single" w:sz="4" w:space="0" w:color="auto"/>
            </w:tcBorders>
            <w:shd w:val="clear" w:color="auto" w:fill="000000"/>
          </w:tcPr>
          <w:p w14:paraId="3960D643" w14:textId="77777777" w:rsidR="002D2610" w:rsidRPr="00F07628" w:rsidRDefault="002D2610" w:rsidP="002D2610">
            <w:pPr>
              <w:spacing w:after="0" w:line="240" w:lineRule="auto"/>
              <w:rPr>
                <w:rFonts w:ascii="Arial" w:eastAsia="Times New Roman" w:hAnsi="Arial" w:cs="Arial"/>
              </w:rPr>
            </w:pPr>
          </w:p>
        </w:tc>
        <w:tc>
          <w:tcPr>
            <w:tcW w:w="3747" w:type="dxa"/>
            <w:tcBorders>
              <w:left w:val="single" w:sz="4" w:space="0" w:color="auto"/>
              <w:bottom w:val="single" w:sz="4" w:space="0" w:color="auto"/>
            </w:tcBorders>
            <w:shd w:val="clear" w:color="auto" w:fill="FFFF99"/>
          </w:tcPr>
          <w:p w14:paraId="53089092" w14:textId="77777777" w:rsidR="002D2610" w:rsidRPr="00F07628" w:rsidRDefault="002D2610" w:rsidP="002D2610">
            <w:pPr>
              <w:spacing w:after="0" w:line="240" w:lineRule="auto"/>
              <w:rPr>
                <w:rFonts w:ascii="Arial" w:eastAsia="Times New Roman" w:hAnsi="Arial" w:cs="Arial"/>
              </w:rPr>
            </w:pPr>
          </w:p>
        </w:tc>
        <w:tc>
          <w:tcPr>
            <w:tcW w:w="2028" w:type="dxa"/>
            <w:tcBorders>
              <w:bottom w:val="single" w:sz="4" w:space="0" w:color="auto"/>
            </w:tcBorders>
            <w:shd w:val="clear" w:color="auto" w:fill="FFFF99"/>
          </w:tcPr>
          <w:p w14:paraId="0A9F0EC7" w14:textId="77777777" w:rsidR="002D2610" w:rsidRPr="00F07628" w:rsidRDefault="002D2610" w:rsidP="002D2610">
            <w:pPr>
              <w:spacing w:after="0" w:line="240" w:lineRule="auto"/>
              <w:rPr>
                <w:rFonts w:ascii="Arial" w:eastAsia="Times New Roman" w:hAnsi="Arial" w:cs="Arial"/>
              </w:rPr>
            </w:pPr>
          </w:p>
        </w:tc>
        <w:tc>
          <w:tcPr>
            <w:tcW w:w="1710" w:type="dxa"/>
            <w:tcBorders>
              <w:bottom w:val="single" w:sz="4" w:space="0" w:color="auto"/>
            </w:tcBorders>
            <w:shd w:val="clear" w:color="auto" w:fill="FFFF99"/>
          </w:tcPr>
          <w:p w14:paraId="1306A4B0" w14:textId="77777777" w:rsidR="002D2610" w:rsidRPr="00F07628" w:rsidRDefault="002D2610" w:rsidP="002D2610">
            <w:pPr>
              <w:spacing w:after="0" w:line="240" w:lineRule="auto"/>
              <w:rPr>
                <w:rFonts w:ascii="Arial" w:eastAsia="Times New Roman" w:hAnsi="Arial" w:cs="Arial"/>
              </w:rPr>
            </w:pPr>
          </w:p>
        </w:tc>
      </w:tr>
      <w:tr w:rsidR="002D2610" w:rsidRPr="00F07628" w14:paraId="69AD8260" w14:textId="77777777" w:rsidTr="002D2610">
        <w:tc>
          <w:tcPr>
            <w:tcW w:w="3090" w:type="dxa"/>
            <w:vMerge/>
            <w:shd w:val="clear" w:color="auto" w:fill="FFFF99"/>
          </w:tcPr>
          <w:p w14:paraId="7ABB8489" w14:textId="77777777" w:rsidR="002D2610" w:rsidRPr="00F07628" w:rsidRDefault="002D2610" w:rsidP="002D2610">
            <w:pPr>
              <w:spacing w:after="0" w:line="240" w:lineRule="auto"/>
              <w:rPr>
                <w:rFonts w:ascii="Arial" w:eastAsia="Times New Roman" w:hAnsi="Arial" w:cs="Arial"/>
              </w:rPr>
            </w:pPr>
          </w:p>
        </w:tc>
        <w:tc>
          <w:tcPr>
            <w:tcW w:w="2673" w:type="dxa"/>
            <w:vMerge w:val="restart"/>
            <w:tcBorders>
              <w:top w:val="single" w:sz="4" w:space="0" w:color="auto"/>
            </w:tcBorders>
            <w:shd w:val="clear" w:color="auto" w:fill="CCFFFF"/>
          </w:tcPr>
          <w:p w14:paraId="06D87695" w14:textId="77777777" w:rsidR="002D2610" w:rsidRPr="00F07628" w:rsidRDefault="002D2610" w:rsidP="002D2610">
            <w:pPr>
              <w:spacing w:after="0" w:line="240" w:lineRule="auto"/>
              <w:rPr>
                <w:rFonts w:ascii="Arial" w:eastAsia="Times New Roman" w:hAnsi="Arial" w:cs="Arial"/>
                <w:b/>
              </w:rPr>
            </w:pPr>
            <w:r w:rsidRPr="00F07628">
              <w:rPr>
                <w:rFonts w:ascii="Arial" w:eastAsia="Times New Roman" w:hAnsi="Arial" w:cs="Arial"/>
                <w:b/>
              </w:rPr>
              <w:t xml:space="preserve">Produit 1.1: </w:t>
            </w:r>
            <w:r w:rsidRPr="00F07628">
              <w:rPr>
                <w:rFonts w:ascii="Arial" w:eastAsia="Times New Roman" w:hAnsi="Arial" w:cs="Arial"/>
                <w:sz w:val="24"/>
                <w:szCs w:val="24"/>
              </w:rPr>
              <w:t xml:space="preserve">  </w:t>
            </w:r>
            <w:r w:rsidRPr="00F07628">
              <w:rPr>
                <w:rFonts w:ascii="Arial" w:eastAsia="Times New Roman" w:hAnsi="Arial" w:cs="Arial"/>
                <w:b/>
              </w:rPr>
              <w:t>Le plan de réparation communautaire est mis en œuvre avec la pleine participation des victimes à travers le PNCS (Programme National de Cohésion Sociale)</w:t>
            </w:r>
          </w:p>
          <w:p w14:paraId="3949E60E" w14:textId="77777777" w:rsidR="002D2610" w:rsidRPr="00F07628" w:rsidRDefault="002D2610" w:rsidP="002D2610">
            <w:pPr>
              <w:spacing w:after="0" w:line="240" w:lineRule="auto"/>
              <w:rPr>
                <w:rFonts w:ascii="Arial" w:eastAsia="Times New Roman" w:hAnsi="Arial" w:cs="Arial"/>
              </w:rPr>
            </w:pPr>
          </w:p>
          <w:p w14:paraId="630B7C34" w14:textId="77777777" w:rsidR="002D2610" w:rsidRPr="00F07628" w:rsidRDefault="002D2610" w:rsidP="002D2610">
            <w:pPr>
              <w:spacing w:after="0" w:line="240" w:lineRule="auto"/>
              <w:rPr>
                <w:rFonts w:ascii="Arial" w:eastAsia="Times New Roman" w:hAnsi="Arial" w:cs="Arial"/>
              </w:rPr>
            </w:pPr>
            <w:r w:rsidRPr="00F07628">
              <w:rPr>
                <w:rFonts w:ascii="Arial" w:eastAsia="Times New Roman" w:hAnsi="Arial" w:cs="Arial"/>
              </w:rPr>
              <w:t xml:space="preserve"> </w:t>
            </w:r>
          </w:p>
        </w:tc>
        <w:tc>
          <w:tcPr>
            <w:tcW w:w="3747" w:type="dxa"/>
            <w:shd w:val="clear" w:color="auto" w:fill="CCFFFF"/>
          </w:tcPr>
          <w:p w14:paraId="4AA8BDEB" w14:textId="77777777" w:rsidR="002D2610" w:rsidRPr="00F07628" w:rsidRDefault="002D2610" w:rsidP="002D2610">
            <w:pPr>
              <w:spacing w:after="0" w:line="240" w:lineRule="auto"/>
              <w:rPr>
                <w:rFonts w:ascii="Arial" w:eastAsia="Times New Roman" w:hAnsi="Arial" w:cs="Arial"/>
              </w:rPr>
            </w:pPr>
            <w:r w:rsidRPr="00F07628">
              <w:rPr>
                <w:rFonts w:ascii="Arial" w:eastAsia="Times New Roman" w:hAnsi="Arial" w:cs="Arial"/>
              </w:rPr>
              <w:t xml:space="preserve">Indicateur 1.1.1 : Existence d’une stratégie de priorisation des réparations communautaires mise en œuvre.  </w:t>
            </w:r>
          </w:p>
          <w:p w14:paraId="468AB0D8" w14:textId="77777777" w:rsidR="002D2610" w:rsidRPr="00F07628" w:rsidRDefault="002D2610" w:rsidP="002D2610">
            <w:pPr>
              <w:spacing w:after="0" w:line="240" w:lineRule="auto"/>
              <w:rPr>
                <w:rFonts w:ascii="Arial" w:eastAsia="Times New Roman" w:hAnsi="Arial" w:cs="Arial"/>
              </w:rPr>
            </w:pPr>
          </w:p>
          <w:p w14:paraId="51AF2B74" w14:textId="527EFCA2" w:rsidR="002D2610" w:rsidRPr="00F07628" w:rsidRDefault="00F07628" w:rsidP="002D2610">
            <w:pPr>
              <w:spacing w:after="0" w:line="240" w:lineRule="auto"/>
              <w:rPr>
                <w:rFonts w:ascii="Arial" w:eastAsia="Times New Roman" w:hAnsi="Arial" w:cs="Arial"/>
              </w:rPr>
            </w:pPr>
            <w:r w:rsidRPr="00F07628">
              <w:rPr>
                <w:rFonts w:ascii="Arial" w:eastAsia="Times New Roman" w:hAnsi="Arial" w:cs="Arial"/>
              </w:rPr>
              <w:t>Données</w:t>
            </w:r>
            <w:r w:rsidR="002D2610" w:rsidRPr="00F07628">
              <w:rPr>
                <w:rFonts w:ascii="Arial" w:eastAsia="Times New Roman" w:hAnsi="Arial" w:cs="Arial"/>
              </w:rPr>
              <w:t xml:space="preserve"> de </w:t>
            </w:r>
            <w:r w:rsidRPr="00F07628">
              <w:rPr>
                <w:rFonts w:ascii="Arial" w:eastAsia="Times New Roman" w:hAnsi="Arial" w:cs="Arial"/>
              </w:rPr>
              <w:t>référence</w:t>
            </w:r>
            <w:r w:rsidR="002D2610" w:rsidRPr="00F07628">
              <w:rPr>
                <w:rFonts w:ascii="Arial" w:eastAsia="Times New Roman" w:hAnsi="Arial" w:cs="Arial"/>
              </w:rPr>
              <w:t>: 0</w:t>
            </w:r>
          </w:p>
          <w:p w14:paraId="4822EAF0" w14:textId="77777777" w:rsidR="002D2610" w:rsidRPr="00F07628" w:rsidRDefault="002D2610" w:rsidP="002D2610">
            <w:pPr>
              <w:spacing w:after="0" w:line="240" w:lineRule="auto"/>
              <w:rPr>
                <w:rFonts w:ascii="Arial" w:eastAsia="Times New Roman" w:hAnsi="Arial" w:cs="Arial"/>
              </w:rPr>
            </w:pPr>
          </w:p>
          <w:p w14:paraId="7E9BE54E" w14:textId="77777777" w:rsidR="002D2610" w:rsidRPr="00F07628" w:rsidRDefault="002D2610" w:rsidP="002D2610">
            <w:pPr>
              <w:spacing w:after="0" w:line="240" w:lineRule="auto"/>
              <w:rPr>
                <w:rFonts w:ascii="Arial" w:eastAsia="Times New Roman" w:hAnsi="Arial" w:cs="Arial"/>
              </w:rPr>
            </w:pPr>
            <w:r w:rsidRPr="00F07628">
              <w:rPr>
                <w:rFonts w:ascii="Arial" w:eastAsia="Times New Roman" w:hAnsi="Arial" w:cs="Arial"/>
              </w:rPr>
              <w:t xml:space="preserve">Cible : 1 </w:t>
            </w:r>
          </w:p>
          <w:p w14:paraId="3DB8E5A9" w14:textId="77777777" w:rsidR="002D2610" w:rsidRPr="00F07628" w:rsidRDefault="002D2610" w:rsidP="002D2610">
            <w:pPr>
              <w:spacing w:after="0" w:line="240" w:lineRule="auto"/>
              <w:rPr>
                <w:rFonts w:ascii="Arial" w:eastAsia="Times New Roman" w:hAnsi="Arial" w:cs="Arial"/>
              </w:rPr>
            </w:pPr>
          </w:p>
        </w:tc>
        <w:tc>
          <w:tcPr>
            <w:tcW w:w="2028" w:type="dxa"/>
            <w:shd w:val="clear" w:color="auto" w:fill="CCFFFF"/>
          </w:tcPr>
          <w:p w14:paraId="794F55D7" w14:textId="77777777" w:rsidR="002D2610" w:rsidRPr="00F07628" w:rsidRDefault="002D2610" w:rsidP="002D2610">
            <w:pPr>
              <w:spacing w:after="0" w:line="240" w:lineRule="auto"/>
              <w:rPr>
                <w:rFonts w:ascii="Arial" w:eastAsia="Times New Roman" w:hAnsi="Arial" w:cs="Arial"/>
              </w:rPr>
            </w:pPr>
            <w:r w:rsidRPr="00F07628">
              <w:rPr>
                <w:rFonts w:ascii="Arial" w:eastAsia="Times New Roman" w:hAnsi="Arial" w:cs="Arial"/>
              </w:rPr>
              <w:t>Rapports du PNSC</w:t>
            </w:r>
          </w:p>
        </w:tc>
        <w:tc>
          <w:tcPr>
            <w:tcW w:w="1710" w:type="dxa"/>
            <w:shd w:val="clear" w:color="auto" w:fill="CCFFFF"/>
          </w:tcPr>
          <w:p w14:paraId="739D03F3" w14:textId="77777777" w:rsidR="002D2610" w:rsidRPr="00F07628" w:rsidRDefault="002D2610" w:rsidP="002D2610">
            <w:pPr>
              <w:spacing w:after="0" w:line="240" w:lineRule="auto"/>
              <w:rPr>
                <w:rFonts w:ascii="Arial" w:eastAsia="Times New Roman" w:hAnsi="Arial" w:cs="Arial"/>
              </w:rPr>
            </w:pPr>
          </w:p>
        </w:tc>
      </w:tr>
      <w:tr w:rsidR="002D2610" w:rsidRPr="00F07628" w14:paraId="234EA300" w14:textId="77777777" w:rsidTr="002D2610">
        <w:tc>
          <w:tcPr>
            <w:tcW w:w="3090" w:type="dxa"/>
            <w:vMerge/>
            <w:shd w:val="clear" w:color="auto" w:fill="FFFF99"/>
          </w:tcPr>
          <w:p w14:paraId="406F9BE1" w14:textId="77777777" w:rsidR="002D2610" w:rsidRPr="00F07628" w:rsidRDefault="002D2610" w:rsidP="002D2610">
            <w:pPr>
              <w:spacing w:after="0" w:line="240" w:lineRule="auto"/>
              <w:rPr>
                <w:rFonts w:ascii="Arial" w:eastAsia="Times New Roman" w:hAnsi="Arial" w:cs="Arial"/>
              </w:rPr>
            </w:pPr>
          </w:p>
        </w:tc>
        <w:tc>
          <w:tcPr>
            <w:tcW w:w="2673" w:type="dxa"/>
            <w:vMerge/>
            <w:shd w:val="clear" w:color="auto" w:fill="CCFFFF"/>
          </w:tcPr>
          <w:p w14:paraId="14BBDC02" w14:textId="77777777" w:rsidR="002D2610" w:rsidRPr="00F07628" w:rsidRDefault="002D2610" w:rsidP="002D2610">
            <w:pPr>
              <w:spacing w:after="0" w:line="240" w:lineRule="auto"/>
              <w:rPr>
                <w:rFonts w:ascii="Arial" w:eastAsia="Times New Roman" w:hAnsi="Arial" w:cs="Arial"/>
              </w:rPr>
            </w:pPr>
          </w:p>
        </w:tc>
        <w:tc>
          <w:tcPr>
            <w:tcW w:w="3747" w:type="dxa"/>
            <w:shd w:val="clear" w:color="auto" w:fill="CCFFFF"/>
          </w:tcPr>
          <w:p w14:paraId="05F40755" w14:textId="1C94F70A" w:rsidR="002D2610" w:rsidRPr="00F07628" w:rsidRDefault="002D2610" w:rsidP="002D2610">
            <w:pPr>
              <w:spacing w:after="0" w:line="240" w:lineRule="auto"/>
              <w:rPr>
                <w:rFonts w:ascii="Arial" w:eastAsia="Times New Roman" w:hAnsi="Arial" w:cs="Arial"/>
              </w:rPr>
            </w:pPr>
            <w:r w:rsidRPr="00F07628">
              <w:rPr>
                <w:rFonts w:ascii="Arial" w:eastAsia="Times New Roman" w:hAnsi="Arial" w:cs="Arial"/>
              </w:rPr>
              <w:t>Indicateur 1.1.2 : Nombre de victimes (hommes et femmes y compris les jeunes) impliquées dans la mise en œuvre des projets de réparation communautaire</w:t>
            </w:r>
            <w:r w:rsidR="00472B34">
              <w:rPr>
                <w:rFonts w:ascii="Arial" w:eastAsia="Times New Roman" w:hAnsi="Arial" w:cs="Arial"/>
              </w:rPr>
              <w:t>.</w:t>
            </w:r>
            <w:r w:rsidRPr="00F07628">
              <w:rPr>
                <w:rFonts w:ascii="Arial" w:eastAsia="Times New Roman" w:hAnsi="Arial" w:cs="Arial"/>
              </w:rPr>
              <w:t xml:space="preserve"> </w:t>
            </w:r>
          </w:p>
          <w:p w14:paraId="7DC9E9BE" w14:textId="77777777" w:rsidR="002D2610" w:rsidRPr="00F07628" w:rsidRDefault="002D2610" w:rsidP="002D2610">
            <w:pPr>
              <w:spacing w:after="0" w:line="240" w:lineRule="auto"/>
              <w:rPr>
                <w:rFonts w:ascii="Arial" w:eastAsia="Times New Roman" w:hAnsi="Arial" w:cs="Arial"/>
              </w:rPr>
            </w:pPr>
          </w:p>
          <w:p w14:paraId="4619221F" w14:textId="2D813D3C" w:rsidR="002D2610" w:rsidRPr="00F07628" w:rsidRDefault="00F07628" w:rsidP="002D2610">
            <w:pPr>
              <w:spacing w:after="0" w:line="240" w:lineRule="auto"/>
              <w:rPr>
                <w:rFonts w:ascii="Arial" w:eastAsia="Times New Roman" w:hAnsi="Arial" w:cs="Arial"/>
              </w:rPr>
            </w:pPr>
            <w:r w:rsidRPr="00F07628">
              <w:rPr>
                <w:rFonts w:ascii="Arial" w:eastAsia="Times New Roman" w:hAnsi="Arial" w:cs="Arial"/>
              </w:rPr>
              <w:t>Données</w:t>
            </w:r>
            <w:r w:rsidR="002D2610" w:rsidRPr="00F07628">
              <w:rPr>
                <w:rFonts w:ascii="Arial" w:eastAsia="Times New Roman" w:hAnsi="Arial" w:cs="Arial"/>
              </w:rPr>
              <w:t xml:space="preserve"> de </w:t>
            </w:r>
            <w:r w:rsidRPr="00F07628">
              <w:rPr>
                <w:rFonts w:ascii="Arial" w:eastAsia="Times New Roman" w:hAnsi="Arial" w:cs="Arial"/>
              </w:rPr>
              <w:t>référence</w:t>
            </w:r>
            <w:r w:rsidR="002D2610" w:rsidRPr="00F07628">
              <w:rPr>
                <w:rFonts w:ascii="Arial" w:eastAsia="Times New Roman" w:hAnsi="Arial" w:cs="Arial"/>
              </w:rPr>
              <w:t>: 0</w:t>
            </w:r>
          </w:p>
          <w:p w14:paraId="4D3EE217" w14:textId="77777777" w:rsidR="002D2610" w:rsidRPr="00F07628" w:rsidRDefault="002D2610" w:rsidP="002D2610">
            <w:pPr>
              <w:spacing w:after="0" w:line="240" w:lineRule="auto"/>
              <w:rPr>
                <w:rFonts w:ascii="Arial" w:eastAsia="Times New Roman" w:hAnsi="Arial" w:cs="Arial"/>
              </w:rPr>
            </w:pPr>
          </w:p>
          <w:p w14:paraId="00747C9A" w14:textId="77777777" w:rsidR="002D2610" w:rsidRPr="00F07628" w:rsidRDefault="002D2610" w:rsidP="002D2610">
            <w:pPr>
              <w:spacing w:after="0" w:line="240" w:lineRule="auto"/>
              <w:rPr>
                <w:rFonts w:ascii="Arial" w:eastAsia="Times New Roman" w:hAnsi="Arial" w:cs="Arial"/>
              </w:rPr>
            </w:pPr>
            <w:r w:rsidRPr="00F07628">
              <w:rPr>
                <w:rFonts w:ascii="Arial" w:eastAsia="Times New Roman" w:hAnsi="Arial" w:cs="Arial"/>
              </w:rPr>
              <w:t>Cible : Au moins 3000 victimes</w:t>
            </w:r>
          </w:p>
          <w:p w14:paraId="0FDCD72C" w14:textId="77777777" w:rsidR="002D2610" w:rsidRPr="00F07628" w:rsidRDefault="002D2610" w:rsidP="002D2610">
            <w:pPr>
              <w:spacing w:after="0" w:line="240" w:lineRule="auto"/>
              <w:rPr>
                <w:rFonts w:ascii="Arial" w:eastAsia="Times New Roman" w:hAnsi="Arial" w:cs="Arial"/>
              </w:rPr>
            </w:pPr>
          </w:p>
        </w:tc>
        <w:tc>
          <w:tcPr>
            <w:tcW w:w="2028" w:type="dxa"/>
            <w:shd w:val="clear" w:color="auto" w:fill="CCFFFF"/>
          </w:tcPr>
          <w:p w14:paraId="26376171" w14:textId="77777777" w:rsidR="002D2610" w:rsidRPr="00F07628" w:rsidRDefault="002D2610" w:rsidP="002D2610">
            <w:pPr>
              <w:spacing w:after="0" w:line="240" w:lineRule="auto"/>
              <w:rPr>
                <w:rFonts w:ascii="Arial" w:eastAsia="Times New Roman" w:hAnsi="Arial" w:cs="Arial"/>
              </w:rPr>
            </w:pPr>
            <w:r w:rsidRPr="00F07628">
              <w:rPr>
                <w:rFonts w:ascii="Arial" w:eastAsia="Times New Roman" w:hAnsi="Arial" w:cs="Arial"/>
              </w:rPr>
              <w:t>Rapports de suivi des organisations de soutien aux victimes</w:t>
            </w:r>
          </w:p>
        </w:tc>
        <w:tc>
          <w:tcPr>
            <w:tcW w:w="1710" w:type="dxa"/>
            <w:shd w:val="clear" w:color="auto" w:fill="CCFFFF"/>
          </w:tcPr>
          <w:p w14:paraId="35A202B5" w14:textId="77777777" w:rsidR="002D2610" w:rsidRPr="00F07628" w:rsidRDefault="002D2610" w:rsidP="002D2610">
            <w:pPr>
              <w:spacing w:after="0" w:line="240" w:lineRule="auto"/>
              <w:rPr>
                <w:rFonts w:ascii="Arial" w:eastAsia="Times New Roman" w:hAnsi="Arial" w:cs="Arial"/>
              </w:rPr>
            </w:pPr>
          </w:p>
        </w:tc>
      </w:tr>
      <w:tr w:rsidR="002D2610" w:rsidRPr="00F07628" w14:paraId="3F79788D" w14:textId="77777777" w:rsidTr="002D2610">
        <w:tc>
          <w:tcPr>
            <w:tcW w:w="3090" w:type="dxa"/>
            <w:vMerge/>
            <w:shd w:val="clear" w:color="auto" w:fill="FFFF99"/>
          </w:tcPr>
          <w:p w14:paraId="1ACFEC80" w14:textId="77777777" w:rsidR="002D2610" w:rsidRPr="00F07628" w:rsidRDefault="002D2610" w:rsidP="002D2610">
            <w:pPr>
              <w:spacing w:after="0" w:line="240" w:lineRule="auto"/>
              <w:rPr>
                <w:rFonts w:ascii="Arial" w:eastAsia="Times New Roman" w:hAnsi="Arial" w:cs="Arial"/>
              </w:rPr>
            </w:pPr>
          </w:p>
        </w:tc>
        <w:tc>
          <w:tcPr>
            <w:tcW w:w="2673" w:type="dxa"/>
            <w:vMerge w:val="restart"/>
            <w:shd w:val="clear" w:color="auto" w:fill="CCFFFF"/>
          </w:tcPr>
          <w:p w14:paraId="35B0B880" w14:textId="77777777" w:rsidR="002D2610" w:rsidRPr="00F07628" w:rsidRDefault="002D2610" w:rsidP="002D2610">
            <w:pPr>
              <w:spacing w:after="0" w:line="240" w:lineRule="auto"/>
              <w:rPr>
                <w:rFonts w:ascii="Arial" w:eastAsia="Times New Roman" w:hAnsi="Arial" w:cs="Arial"/>
                <w:b/>
              </w:rPr>
            </w:pPr>
            <w:r w:rsidRPr="00F07628">
              <w:rPr>
                <w:rFonts w:ascii="Arial" w:eastAsia="Times New Roman" w:hAnsi="Arial" w:cs="Arial"/>
                <w:b/>
              </w:rPr>
              <w:t xml:space="preserve">Produit 1.2 : </w:t>
            </w:r>
            <w:r w:rsidRPr="00F07628">
              <w:rPr>
                <w:rFonts w:ascii="Arial" w:eastAsia="Times New Roman" w:hAnsi="Arial" w:cs="Arial"/>
                <w:b/>
                <w:sz w:val="24"/>
                <w:szCs w:val="24"/>
              </w:rPr>
              <w:t>Les</w:t>
            </w:r>
            <w:r w:rsidRPr="00F07628">
              <w:rPr>
                <w:rFonts w:ascii="Arial" w:eastAsia="Times New Roman" w:hAnsi="Arial" w:cs="Arial"/>
                <w:b/>
              </w:rPr>
              <w:t xml:space="preserve"> organes de poursuites sont renforcés afin d’accélérer les procédures judiciaires en matière des violences postélectorales</w:t>
            </w:r>
          </w:p>
          <w:p w14:paraId="57A2E3B6" w14:textId="77777777" w:rsidR="002D2610" w:rsidRPr="00F07628" w:rsidRDefault="002D2610" w:rsidP="002D2610">
            <w:pPr>
              <w:spacing w:after="0" w:line="240" w:lineRule="auto"/>
              <w:rPr>
                <w:rFonts w:ascii="Arial" w:eastAsia="Times New Roman" w:hAnsi="Arial" w:cs="Arial"/>
              </w:rPr>
            </w:pPr>
          </w:p>
          <w:p w14:paraId="1F069576" w14:textId="77777777" w:rsidR="002D2610" w:rsidRPr="00F07628" w:rsidRDefault="002D2610" w:rsidP="002D2610">
            <w:pPr>
              <w:spacing w:after="0" w:line="240" w:lineRule="auto"/>
              <w:rPr>
                <w:rFonts w:ascii="Arial" w:eastAsia="Times New Roman" w:hAnsi="Arial" w:cs="Arial"/>
              </w:rPr>
            </w:pPr>
          </w:p>
        </w:tc>
        <w:tc>
          <w:tcPr>
            <w:tcW w:w="3747" w:type="dxa"/>
            <w:shd w:val="clear" w:color="auto" w:fill="CCFFFF"/>
          </w:tcPr>
          <w:p w14:paraId="5AA08943" w14:textId="77777777" w:rsidR="002D2610" w:rsidRPr="00F07628" w:rsidRDefault="002D2610" w:rsidP="002D2610">
            <w:pPr>
              <w:spacing w:after="0" w:line="240" w:lineRule="auto"/>
              <w:rPr>
                <w:rFonts w:ascii="Arial" w:eastAsia="Times New Roman" w:hAnsi="Arial" w:cs="Arial"/>
              </w:rPr>
            </w:pPr>
            <w:r w:rsidRPr="00F07628">
              <w:rPr>
                <w:rFonts w:ascii="Arial" w:eastAsia="Times New Roman" w:hAnsi="Arial" w:cs="Arial"/>
              </w:rPr>
              <w:lastRenderedPageBreak/>
              <w:t>Indicateur 1.2.1 : Nombre de dossiers relatifs aux violences post électorales y compris les violences sexuelles en période de conflit initiés et poursuivis ;</w:t>
            </w:r>
          </w:p>
          <w:p w14:paraId="5BBEAE6C" w14:textId="77777777" w:rsidR="002D2610" w:rsidRPr="00F07628" w:rsidRDefault="002D2610" w:rsidP="002D2610">
            <w:pPr>
              <w:spacing w:after="0" w:line="240" w:lineRule="auto"/>
              <w:rPr>
                <w:rFonts w:ascii="Arial" w:eastAsia="Times New Roman" w:hAnsi="Arial" w:cs="Arial"/>
              </w:rPr>
            </w:pPr>
          </w:p>
          <w:p w14:paraId="3D365255" w14:textId="3A6C214F" w:rsidR="002D2610" w:rsidRPr="00F07628" w:rsidRDefault="00F07628" w:rsidP="002D2610">
            <w:pPr>
              <w:spacing w:after="0" w:line="240" w:lineRule="auto"/>
              <w:rPr>
                <w:rFonts w:ascii="Arial" w:eastAsia="Times New Roman" w:hAnsi="Arial" w:cs="Arial"/>
              </w:rPr>
            </w:pPr>
            <w:r w:rsidRPr="00F07628">
              <w:rPr>
                <w:rFonts w:ascii="Arial" w:eastAsia="Times New Roman" w:hAnsi="Arial" w:cs="Arial"/>
              </w:rPr>
              <w:t>Données</w:t>
            </w:r>
            <w:r w:rsidR="002D2610" w:rsidRPr="00F07628">
              <w:rPr>
                <w:rFonts w:ascii="Arial" w:eastAsia="Times New Roman" w:hAnsi="Arial" w:cs="Arial"/>
              </w:rPr>
              <w:t xml:space="preserve"> de </w:t>
            </w:r>
            <w:r w:rsidRPr="00F07628">
              <w:rPr>
                <w:rFonts w:ascii="Arial" w:eastAsia="Times New Roman" w:hAnsi="Arial" w:cs="Arial"/>
              </w:rPr>
              <w:t>référence</w:t>
            </w:r>
            <w:r w:rsidR="002D2610" w:rsidRPr="00F07628">
              <w:rPr>
                <w:rFonts w:ascii="Arial" w:eastAsia="Times New Roman" w:hAnsi="Arial" w:cs="Arial"/>
              </w:rPr>
              <w:t xml:space="preserve">: A déterminer </w:t>
            </w:r>
          </w:p>
          <w:p w14:paraId="68014C56" w14:textId="77777777" w:rsidR="002D2610" w:rsidRPr="00F07628" w:rsidRDefault="002D2610" w:rsidP="002D2610">
            <w:pPr>
              <w:spacing w:after="0" w:line="240" w:lineRule="auto"/>
              <w:rPr>
                <w:rFonts w:ascii="Arial" w:eastAsia="Times New Roman" w:hAnsi="Arial" w:cs="Arial"/>
              </w:rPr>
            </w:pPr>
            <w:r w:rsidRPr="00F07628">
              <w:rPr>
                <w:rFonts w:ascii="Arial" w:eastAsia="Times New Roman" w:hAnsi="Arial" w:cs="Arial"/>
              </w:rPr>
              <w:t>Cible : Au moins 400 cas</w:t>
            </w:r>
          </w:p>
          <w:p w14:paraId="14DA67B2" w14:textId="77777777" w:rsidR="002D2610" w:rsidRPr="00F07628" w:rsidRDefault="002D2610" w:rsidP="002D2610">
            <w:pPr>
              <w:spacing w:after="0" w:line="240" w:lineRule="auto"/>
              <w:rPr>
                <w:rFonts w:ascii="Arial" w:eastAsia="Times New Roman" w:hAnsi="Arial" w:cs="Arial"/>
              </w:rPr>
            </w:pPr>
          </w:p>
        </w:tc>
        <w:tc>
          <w:tcPr>
            <w:tcW w:w="2028" w:type="dxa"/>
            <w:shd w:val="clear" w:color="auto" w:fill="CCFFFF"/>
          </w:tcPr>
          <w:p w14:paraId="19C8D316" w14:textId="77777777" w:rsidR="002D2610" w:rsidRPr="00F07628" w:rsidRDefault="002D2610" w:rsidP="002D2610">
            <w:pPr>
              <w:spacing w:after="0" w:line="240" w:lineRule="auto"/>
              <w:rPr>
                <w:rFonts w:ascii="Arial" w:eastAsia="Times New Roman" w:hAnsi="Arial" w:cs="Arial"/>
              </w:rPr>
            </w:pPr>
            <w:r w:rsidRPr="00F07628">
              <w:rPr>
                <w:rFonts w:ascii="Arial" w:eastAsia="Times New Roman" w:hAnsi="Arial" w:cs="Arial"/>
              </w:rPr>
              <w:t>Rapports de monitoring judiciaire</w:t>
            </w:r>
          </w:p>
        </w:tc>
        <w:tc>
          <w:tcPr>
            <w:tcW w:w="1710" w:type="dxa"/>
            <w:shd w:val="clear" w:color="auto" w:fill="CCFFFF"/>
          </w:tcPr>
          <w:p w14:paraId="4856A80B" w14:textId="77777777" w:rsidR="002D2610" w:rsidRPr="00F07628" w:rsidRDefault="002D2610" w:rsidP="002D2610">
            <w:pPr>
              <w:spacing w:after="0" w:line="240" w:lineRule="auto"/>
              <w:rPr>
                <w:rFonts w:ascii="Arial" w:eastAsia="Times New Roman" w:hAnsi="Arial" w:cs="Arial"/>
              </w:rPr>
            </w:pPr>
          </w:p>
        </w:tc>
      </w:tr>
      <w:tr w:rsidR="002D2610" w:rsidRPr="00F07628" w14:paraId="22B40CA3" w14:textId="77777777" w:rsidTr="002D2610">
        <w:tc>
          <w:tcPr>
            <w:tcW w:w="3090" w:type="dxa"/>
            <w:vMerge/>
            <w:shd w:val="clear" w:color="auto" w:fill="FFFF99"/>
          </w:tcPr>
          <w:p w14:paraId="321288CC" w14:textId="77777777" w:rsidR="002D2610" w:rsidRPr="00F07628" w:rsidRDefault="002D2610" w:rsidP="002D2610">
            <w:pPr>
              <w:spacing w:after="0" w:line="240" w:lineRule="auto"/>
              <w:rPr>
                <w:rFonts w:ascii="Arial" w:eastAsia="Times New Roman" w:hAnsi="Arial" w:cs="Arial"/>
              </w:rPr>
            </w:pPr>
          </w:p>
        </w:tc>
        <w:tc>
          <w:tcPr>
            <w:tcW w:w="2673" w:type="dxa"/>
            <w:vMerge/>
            <w:shd w:val="clear" w:color="auto" w:fill="CCFFFF"/>
          </w:tcPr>
          <w:p w14:paraId="0C16D035" w14:textId="77777777" w:rsidR="002D2610" w:rsidRPr="00F07628" w:rsidRDefault="002D2610" w:rsidP="002D2610">
            <w:pPr>
              <w:spacing w:after="0" w:line="240" w:lineRule="auto"/>
              <w:rPr>
                <w:rFonts w:ascii="Arial" w:eastAsia="Times New Roman" w:hAnsi="Arial" w:cs="Arial"/>
              </w:rPr>
            </w:pPr>
          </w:p>
        </w:tc>
        <w:tc>
          <w:tcPr>
            <w:tcW w:w="3747" w:type="dxa"/>
            <w:tcBorders>
              <w:bottom w:val="single" w:sz="4" w:space="0" w:color="auto"/>
            </w:tcBorders>
            <w:shd w:val="clear" w:color="auto" w:fill="CCFFFF"/>
          </w:tcPr>
          <w:p w14:paraId="623E296A" w14:textId="77777777" w:rsidR="002D2610" w:rsidRPr="00F07628" w:rsidRDefault="002D2610" w:rsidP="002D2610">
            <w:pPr>
              <w:spacing w:after="0" w:line="240" w:lineRule="auto"/>
              <w:rPr>
                <w:rFonts w:ascii="Arial" w:eastAsia="Times New Roman" w:hAnsi="Arial" w:cs="Arial"/>
              </w:rPr>
            </w:pPr>
          </w:p>
        </w:tc>
        <w:tc>
          <w:tcPr>
            <w:tcW w:w="2028" w:type="dxa"/>
            <w:tcBorders>
              <w:bottom w:val="single" w:sz="4" w:space="0" w:color="auto"/>
            </w:tcBorders>
            <w:shd w:val="clear" w:color="auto" w:fill="CCFFFF"/>
          </w:tcPr>
          <w:p w14:paraId="05C7AF23" w14:textId="77777777" w:rsidR="002D2610" w:rsidRPr="00F07628" w:rsidRDefault="002D2610" w:rsidP="002D2610">
            <w:pPr>
              <w:spacing w:after="0" w:line="240" w:lineRule="auto"/>
              <w:rPr>
                <w:rFonts w:ascii="Arial" w:eastAsia="Times New Roman" w:hAnsi="Arial" w:cs="Arial"/>
              </w:rPr>
            </w:pPr>
            <w:r w:rsidRPr="00F07628" w:rsidDel="005D21E2">
              <w:rPr>
                <w:rFonts w:ascii="Arial" w:eastAsia="Times New Roman" w:hAnsi="Arial" w:cs="Arial"/>
              </w:rPr>
              <w:t>R</w:t>
            </w:r>
          </w:p>
        </w:tc>
        <w:tc>
          <w:tcPr>
            <w:tcW w:w="1710" w:type="dxa"/>
            <w:tcBorders>
              <w:bottom w:val="single" w:sz="4" w:space="0" w:color="auto"/>
            </w:tcBorders>
            <w:shd w:val="clear" w:color="auto" w:fill="CCFFFF"/>
          </w:tcPr>
          <w:p w14:paraId="58968D35" w14:textId="77777777" w:rsidR="002D2610" w:rsidRPr="00F07628" w:rsidRDefault="002D2610" w:rsidP="002D2610">
            <w:pPr>
              <w:spacing w:after="0" w:line="240" w:lineRule="auto"/>
              <w:rPr>
                <w:rFonts w:ascii="Arial" w:eastAsia="Times New Roman" w:hAnsi="Arial" w:cs="Arial"/>
              </w:rPr>
            </w:pPr>
            <w:r w:rsidRPr="00F07628">
              <w:rPr>
                <w:rFonts w:ascii="Arial" w:eastAsia="Times New Roman" w:hAnsi="Arial" w:cs="Arial"/>
              </w:rPr>
              <w:t>Avant les élections</w:t>
            </w:r>
          </w:p>
        </w:tc>
      </w:tr>
      <w:tr w:rsidR="002D2610" w:rsidRPr="00F07628" w14:paraId="65BCD066" w14:textId="77777777" w:rsidTr="002D2610">
        <w:tc>
          <w:tcPr>
            <w:tcW w:w="3090" w:type="dxa"/>
            <w:vMerge/>
            <w:shd w:val="clear" w:color="auto" w:fill="FFFF99"/>
          </w:tcPr>
          <w:p w14:paraId="70558FA5" w14:textId="77777777" w:rsidR="002D2610" w:rsidRPr="00F07628" w:rsidRDefault="002D2610" w:rsidP="002D2610">
            <w:pPr>
              <w:spacing w:after="0" w:line="240" w:lineRule="auto"/>
              <w:rPr>
                <w:rFonts w:ascii="Arial" w:eastAsia="Times New Roman" w:hAnsi="Arial" w:cs="Arial"/>
              </w:rPr>
            </w:pPr>
          </w:p>
        </w:tc>
        <w:tc>
          <w:tcPr>
            <w:tcW w:w="2673" w:type="dxa"/>
            <w:vMerge/>
            <w:tcBorders>
              <w:bottom w:val="single" w:sz="4" w:space="0" w:color="auto"/>
            </w:tcBorders>
            <w:shd w:val="clear" w:color="auto" w:fill="auto"/>
          </w:tcPr>
          <w:p w14:paraId="1D74A341" w14:textId="77777777" w:rsidR="002D2610" w:rsidRPr="00F07628" w:rsidRDefault="002D2610" w:rsidP="002D2610">
            <w:pPr>
              <w:spacing w:after="0" w:line="240" w:lineRule="auto"/>
              <w:rPr>
                <w:rFonts w:ascii="Arial" w:eastAsia="Times New Roman" w:hAnsi="Arial" w:cs="Arial"/>
              </w:rPr>
            </w:pPr>
          </w:p>
        </w:tc>
        <w:tc>
          <w:tcPr>
            <w:tcW w:w="3747" w:type="dxa"/>
            <w:tcBorders>
              <w:bottom w:val="single" w:sz="4" w:space="0" w:color="auto"/>
            </w:tcBorders>
            <w:shd w:val="clear" w:color="auto" w:fill="CCFFFF"/>
          </w:tcPr>
          <w:p w14:paraId="1EA7C743" w14:textId="77777777" w:rsidR="002D2610" w:rsidRPr="00F07628" w:rsidRDefault="002D2610" w:rsidP="002D2610">
            <w:pPr>
              <w:spacing w:after="0" w:line="240" w:lineRule="auto"/>
              <w:rPr>
                <w:rFonts w:ascii="Arial" w:eastAsia="Times New Roman" w:hAnsi="Arial" w:cs="Arial"/>
              </w:rPr>
            </w:pPr>
          </w:p>
        </w:tc>
        <w:tc>
          <w:tcPr>
            <w:tcW w:w="2028" w:type="dxa"/>
            <w:tcBorders>
              <w:bottom w:val="single" w:sz="4" w:space="0" w:color="auto"/>
            </w:tcBorders>
            <w:shd w:val="clear" w:color="auto" w:fill="CCFFFF"/>
          </w:tcPr>
          <w:p w14:paraId="2594163B" w14:textId="77777777" w:rsidR="002D2610" w:rsidRPr="00F07628" w:rsidRDefault="002D2610" w:rsidP="002D2610">
            <w:pPr>
              <w:spacing w:after="0" w:line="240" w:lineRule="auto"/>
              <w:rPr>
                <w:rFonts w:ascii="Arial" w:eastAsia="Times New Roman" w:hAnsi="Arial" w:cs="Arial"/>
              </w:rPr>
            </w:pPr>
          </w:p>
        </w:tc>
        <w:tc>
          <w:tcPr>
            <w:tcW w:w="1710" w:type="dxa"/>
            <w:tcBorders>
              <w:bottom w:val="single" w:sz="4" w:space="0" w:color="auto"/>
            </w:tcBorders>
            <w:shd w:val="clear" w:color="auto" w:fill="CCFFFF"/>
          </w:tcPr>
          <w:p w14:paraId="3D259473" w14:textId="77777777" w:rsidR="002D2610" w:rsidRPr="00F07628" w:rsidRDefault="002D2610" w:rsidP="002D2610">
            <w:pPr>
              <w:spacing w:after="0" w:line="240" w:lineRule="auto"/>
              <w:rPr>
                <w:rFonts w:ascii="Arial" w:eastAsia="Times New Roman" w:hAnsi="Arial" w:cs="Arial"/>
              </w:rPr>
            </w:pPr>
          </w:p>
        </w:tc>
      </w:tr>
      <w:tr w:rsidR="002D2610" w:rsidRPr="00F07628" w14:paraId="1CFBFDE7" w14:textId="77777777" w:rsidTr="002D2610">
        <w:tc>
          <w:tcPr>
            <w:tcW w:w="3090" w:type="dxa"/>
            <w:vMerge/>
            <w:shd w:val="clear" w:color="auto" w:fill="FFFF99"/>
          </w:tcPr>
          <w:p w14:paraId="1793C3FB" w14:textId="77777777" w:rsidR="002D2610" w:rsidRPr="00F07628" w:rsidRDefault="002D2610" w:rsidP="002D2610">
            <w:pPr>
              <w:spacing w:after="0" w:line="240" w:lineRule="auto"/>
              <w:rPr>
                <w:rFonts w:ascii="Arial" w:eastAsia="Times New Roman" w:hAnsi="Arial" w:cs="Arial"/>
              </w:rPr>
            </w:pPr>
          </w:p>
        </w:tc>
        <w:tc>
          <w:tcPr>
            <w:tcW w:w="2673" w:type="dxa"/>
            <w:vMerge w:val="restart"/>
            <w:shd w:val="clear" w:color="auto" w:fill="CCFFFF"/>
          </w:tcPr>
          <w:p w14:paraId="1AD22F61" w14:textId="77777777" w:rsidR="002D2610" w:rsidRPr="00F07628" w:rsidRDefault="002D2610" w:rsidP="002D2610">
            <w:pPr>
              <w:spacing w:after="0" w:line="240" w:lineRule="auto"/>
              <w:rPr>
                <w:rFonts w:ascii="Arial" w:eastAsia="Times New Roman" w:hAnsi="Arial" w:cs="Arial"/>
              </w:rPr>
            </w:pPr>
            <w:r w:rsidRPr="00F07628">
              <w:rPr>
                <w:rFonts w:ascii="Arial" w:eastAsia="Times New Roman" w:hAnsi="Arial" w:cs="Arial"/>
                <w:b/>
              </w:rPr>
              <w:t xml:space="preserve">Produit 1.3 : </w:t>
            </w:r>
            <w:r w:rsidRPr="00F07628">
              <w:rPr>
                <w:rFonts w:ascii="Arial" w:eastAsia="Times New Roman" w:hAnsi="Arial" w:cs="Arial"/>
                <w:b/>
                <w:bCs/>
              </w:rPr>
              <w:t>Les OSC sont renforcées sensibiliser et faciliter la participation des victimes aux procédures et le monitoring du processus de justice et de réparation.</w:t>
            </w:r>
          </w:p>
          <w:p w14:paraId="0C7062C0" w14:textId="77777777" w:rsidR="002D2610" w:rsidRPr="00F07628" w:rsidRDefault="002D2610" w:rsidP="002D2610">
            <w:pPr>
              <w:spacing w:after="0" w:line="240" w:lineRule="auto"/>
              <w:rPr>
                <w:rFonts w:ascii="Arial" w:eastAsia="Times New Roman" w:hAnsi="Arial" w:cs="Arial"/>
              </w:rPr>
            </w:pPr>
            <w:r w:rsidRPr="00F07628">
              <w:rPr>
                <w:rFonts w:ascii="Arial" w:eastAsia="Times New Roman" w:hAnsi="Arial" w:cs="Arial"/>
              </w:rPr>
              <w:t>.</w:t>
            </w:r>
          </w:p>
        </w:tc>
        <w:tc>
          <w:tcPr>
            <w:tcW w:w="3747" w:type="dxa"/>
            <w:shd w:val="clear" w:color="auto" w:fill="CCFFFF"/>
          </w:tcPr>
          <w:p w14:paraId="4E89104E" w14:textId="77777777" w:rsidR="002D2610" w:rsidRPr="00F07628" w:rsidRDefault="002D2610" w:rsidP="002D2610">
            <w:pPr>
              <w:spacing w:after="0" w:line="240" w:lineRule="auto"/>
              <w:rPr>
                <w:rFonts w:ascii="Arial" w:eastAsia="Times New Roman" w:hAnsi="Arial" w:cs="Arial"/>
              </w:rPr>
            </w:pPr>
            <w:r w:rsidRPr="00F07628">
              <w:rPr>
                <w:rFonts w:ascii="Arial" w:eastAsia="Times New Roman" w:hAnsi="Arial" w:cs="Arial"/>
              </w:rPr>
              <w:t>Indicateur 1.3.1 : Nombre de victimes qui participent au processus de réparation communautaire à travers la mise en œuvre des projets identifiés à cet effet.</w:t>
            </w:r>
          </w:p>
          <w:p w14:paraId="7B434EC8" w14:textId="77777777" w:rsidR="002D2610" w:rsidRPr="00F07628" w:rsidRDefault="002D2610" w:rsidP="002D2610">
            <w:pPr>
              <w:spacing w:after="0" w:line="240" w:lineRule="auto"/>
              <w:rPr>
                <w:rFonts w:ascii="Arial" w:eastAsia="Times New Roman" w:hAnsi="Arial" w:cs="Arial"/>
              </w:rPr>
            </w:pPr>
          </w:p>
          <w:p w14:paraId="603255AD" w14:textId="30DE4B01" w:rsidR="002D2610" w:rsidRPr="00F07628" w:rsidRDefault="00F07628" w:rsidP="002D2610">
            <w:pPr>
              <w:spacing w:after="0" w:line="240" w:lineRule="auto"/>
              <w:rPr>
                <w:rFonts w:ascii="Arial" w:eastAsia="Times New Roman" w:hAnsi="Arial" w:cs="Arial"/>
              </w:rPr>
            </w:pPr>
            <w:r w:rsidRPr="00F07628">
              <w:rPr>
                <w:rFonts w:ascii="Arial" w:eastAsia="Times New Roman" w:hAnsi="Arial" w:cs="Arial"/>
              </w:rPr>
              <w:t>Données</w:t>
            </w:r>
            <w:r w:rsidR="002D2610" w:rsidRPr="00F07628">
              <w:rPr>
                <w:rFonts w:ascii="Arial" w:eastAsia="Times New Roman" w:hAnsi="Arial" w:cs="Arial"/>
              </w:rPr>
              <w:t xml:space="preserve"> de </w:t>
            </w:r>
            <w:r w:rsidRPr="00F07628">
              <w:rPr>
                <w:rFonts w:ascii="Arial" w:eastAsia="Times New Roman" w:hAnsi="Arial" w:cs="Arial"/>
              </w:rPr>
              <w:t>référence</w:t>
            </w:r>
            <w:r w:rsidR="002D2610" w:rsidRPr="00F07628">
              <w:rPr>
                <w:rFonts w:ascii="Arial" w:eastAsia="Times New Roman" w:hAnsi="Arial" w:cs="Arial"/>
              </w:rPr>
              <w:t>: 0</w:t>
            </w:r>
          </w:p>
          <w:p w14:paraId="060DB3FB" w14:textId="77777777" w:rsidR="002D2610" w:rsidRPr="00F07628" w:rsidRDefault="002D2610" w:rsidP="002D2610">
            <w:pPr>
              <w:spacing w:after="0" w:line="240" w:lineRule="auto"/>
              <w:rPr>
                <w:rFonts w:ascii="Arial" w:eastAsia="Times New Roman" w:hAnsi="Arial" w:cs="Arial"/>
              </w:rPr>
            </w:pPr>
          </w:p>
          <w:p w14:paraId="56BE4766" w14:textId="105CAF64" w:rsidR="002D2610" w:rsidRPr="00F07628" w:rsidRDefault="002D2610" w:rsidP="002D2610">
            <w:pPr>
              <w:spacing w:after="0" w:line="240" w:lineRule="auto"/>
              <w:rPr>
                <w:rFonts w:ascii="Arial" w:eastAsia="Times New Roman" w:hAnsi="Arial" w:cs="Arial"/>
              </w:rPr>
            </w:pPr>
            <w:r w:rsidRPr="00F07628">
              <w:rPr>
                <w:rFonts w:ascii="Arial" w:eastAsia="Times New Roman" w:hAnsi="Arial" w:cs="Arial"/>
              </w:rPr>
              <w:t>Cible : Au moins</w:t>
            </w:r>
            <w:r w:rsidR="00145D7E" w:rsidRPr="00F07628">
              <w:rPr>
                <w:rFonts w:ascii="Arial" w:eastAsia="Times New Roman" w:hAnsi="Arial" w:cs="Arial"/>
              </w:rPr>
              <w:t xml:space="preserve"> 3</w:t>
            </w:r>
            <w:r w:rsidRPr="00F07628">
              <w:rPr>
                <w:rFonts w:ascii="Arial" w:eastAsia="Times New Roman" w:hAnsi="Arial" w:cs="Arial"/>
              </w:rPr>
              <w:t xml:space="preserve"> 000 victimes regroupées en communauté </w:t>
            </w:r>
          </w:p>
        </w:tc>
        <w:tc>
          <w:tcPr>
            <w:tcW w:w="2028" w:type="dxa"/>
            <w:shd w:val="clear" w:color="auto" w:fill="CCFFFF"/>
          </w:tcPr>
          <w:p w14:paraId="5CC5FC21" w14:textId="77777777" w:rsidR="002D2610" w:rsidRPr="00F07628" w:rsidRDefault="002D2610" w:rsidP="002D2610">
            <w:pPr>
              <w:spacing w:after="0" w:line="240" w:lineRule="auto"/>
              <w:rPr>
                <w:rFonts w:ascii="Arial" w:eastAsia="Times New Roman" w:hAnsi="Arial" w:cs="Arial"/>
              </w:rPr>
            </w:pPr>
            <w:r w:rsidRPr="00F07628">
              <w:rPr>
                <w:rFonts w:ascii="Arial" w:eastAsia="Times New Roman" w:hAnsi="Arial" w:cs="Arial"/>
              </w:rPr>
              <w:t>Rapports de Formations / A la fin des formations</w:t>
            </w:r>
          </w:p>
        </w:tc>
        <w:tc>
          <w:tcPr>
            <w:tcW w:w="1710" w:type="dxa"/>
            <w:shd w:val="clear" w:color="auto" w:fill="CCFFFF"/>
          </w:tcPr>
          <w:p w14:paraId="3266634B" w14:textId="77777777" w:rsidR="002D2610" w:rsidRPr="00F07628" w:rsidRDefault="002D2610" w:rsidP="002D2610">
            <w:pPr>
              <w:spacing w:after="0" w:line="240" w:lineRule="auto"/>
              <w:rPr>
                <w:rFonts w:ascii="Arial" w:eastAsia="Times New Roman" w:hAnsi="Arial" w:cs="Arial"/>
              </w:rPr>
            </w:pPr>
          </w:p>
        </w:tc>
      </w:tr>
      <w:tr w:rsidR="002D2610" w:rsidRPr="00F07628" w14:paraId="693907D0" w14:textId="77777777" w:rsidTr="002D2610">
        <w:tc>
          <w:tcPr>
            <w:tcW w:w="3090" w:type="dxa"/>
            <w:vMerge/>
            <w:shd w:val="clear" w:color="auto" w:fill="FFFF99"/>
          </w:tcPr>
          <w:p w14:paraId="0A484F9A" w14:textId="77777777" w:rsidR="002D2610" w:rsidRPr="00F07628" w:rsidRDefault="002D2610" w:rsidP="002D2610">
            <w:pPr>
              <w:spacing w:after="0" w:line="240" w:lineRule="auto"/>
              <w:rPr>
                <w:rFonts w:ascii="Arial" w:eastAsia="Times New Roman" w:hAnsi="Arial" w:cs="Arial"/>
              </w:rPr>
            </w:pPr>
          </w:p>
        </w:tc>
        <w:tc>
          <w:tcPr>
            <w:tcW w:w="2673" w:type="dxa"/>
            <w:vMerge/>
            <w:shd w:val="clear" w:color="auto" w:fill="CCFFFF"/>
          </w:tcPr>
          <w:p w14:paraId="132281C4" w14:textId="77777777" w:rsidR="002D2610" w:rsidRPr="00F07628" w:rsidRDefault="002D2610" w:rsidP="002D2610">
            <w:pPr>
              <w:spacing w:after="0" w:line="240" w:lineRule="auto"/>
              <w:rPr>
                <w:rFonts w:ascii="Arial" w:eastAsia="Times New Roman" w:hAnsi="Arial" w:cs="Arial"/>
              </w:rPr>
            </w:pPr>
          </w:p>
        </w:tc>
        <w:tc>
          <w:tcPr>
            <w:tcW w:w="3747" w:type="dxa"/>
            <w:tcBorders>
              <w:bottom w:val="single" w:sz="4" w:space="0" w:color="auto"/>
            </w:tcBorders>
            <w:shd w:val="clear" w:color="auto" w:fill="CCFFFF"/>
          </w:tcPr>
          <w:p w14:paraId="2DD9063C" w14:textId="77777777" w:rsidR="002D2610" w:rsidRPr="00F07628" w:rsidRDefault="002D2610" w:rsidP="002D2610">
            <w:pPr>
              <w:spacing w:after="0" w:line="240" w:lineRule="auto"/>
              <w:rPr>
                <w:rFonts w:ascii="Arial" w:eastAsia="Times New Roman" w:hAnsi="Arial" w:cs="Arial"/>
              </w:rPr>
            </w:pPr>
            <w:r w:rsidRPr="00F07628">
              <w:rPr>
                <w:rFonts w:ascii="Arial" w:eastAsia="Times New Roman" w:hAnsi="Arial" w:cs="Arial"/>
              </w:rPr>
              <w:t>Indicateur 1.3.2 : Nombre d’organisation de la société civile renforcée en matière d’accompagnement des victimes et de suivi du processus de réparation communautaire.</w:t>
            </w:r>
          </w:p>
          <w:p w14:paraId="79D0F0F4" w14:textId="77777777" w:rsidR="002D2610" w:rsidRPr="00F07628" w:rsidRDefault="002D2610" w:rsidP="002D2610">
            <w:pPr>
              <w:spacing w:after="0" w:line="240" w:lineRule="auto"/>
              <w:rPr>
                <w:rFonts w:ascii="Arial" w:eastAsia="Times New Roman" w:hAnsi="Arial" w:cs="Arial"/>
              </w:rPr>
            </w:pPr>
          </w:p>
          <w:p w14:paraId="5FB8B394" w14:textId="47092F15" w:rsidR="002D2610" w:rsidRPr="00F07628" w:rsidRDefault="00F07628" w:rsidP="002D2610">
            <w:pPr>
              <w:spacing w:after="0" w:line="240" w:lineRule="auto"/>
              <w:rPr>
                <w:rFonts w:ascii="Arial" w:eastAsia="Times New Roman" w:hAnsi="Arial" w:cs="Arial"/>
              </w:rPr>
            </w:pPr>
            <w:r w:rsidRPr="00F07628">
              <w:rPr>
                <w:rFonts w:ascii="Arial" w:eastAsia="Times New Roman" w:hAnsi="Arial" w:cs="Arial"/>
              </w:rPr>
              <w:t>Données</w:t>
            </w:r>
            <w:r w:rsidR="002D2610" w:rsidRPr="00F07628">
              <w:rPr>
                <w:rFonts w:ascii="Arial" w:eastAsia="Times New Roman" w:hAnsi="Arial" w:cs="Arial"/>
              </w:rPr>
              <w:t xml:space="preserve"> de </w:t>
            </w:r>
            <w:r w:rsidRPr="00F07628">
              <w:rPr>
                <w:rFonts w:ascii="Arial" w:eastAsia="Times New Roman" w:hAnsi="Arial" w:cs="Arial"/>
              </w:rPr>
              <w:t>référence</w:t>
            </w:r>
            <w:r w:rsidR="002D2610" w:rsidRPr="00F07628">
              <w:rPr>
                <w:rFonts w:ascii="Arial" w:eastAsia="Times New Roman" w:hAnsi="Arial" w:cs="Arial"/>
              </w:rPr>
              <w:t>: 0</w:t>
            </w:r>
          </w:p>
          <w:p w14:paraId="4BCE272E" w14:textId="77777777" w:rsidR="002D2610" w:rsidRPr="00F07628" w:rsidRDefault="002D2610" w:rsidP="002D2610">
            <w:pPr>
              <w:spacing w:after="0" w:line="240" w:lineRule="auto"/>
              <w:rPr>
                <w:rFonts w:ascii="Arial" w:eastAsia="Times New Roman" w:hAnsi="Arial" w:cs="Arial"/>
              </w:rPr>
            </w:pPr>
          </w:p>
          <w:p w14:paraId="3EC1F790" w14:textId="77777777" w:rsidR="002D2610" w:rsidRPr="00F07628" w:rsidRDefault="002D2610" w:rsidP="002D2610">
            <w:pPr>
              <w:spacing w:after="0" w:line="240" w:lineRule="auto"/>
              <w:rPr>
                <w:rFonts w:ascii="Arial" w:eastAsia="Times New Roman" w:hAnsi="Arial" w:cs="Arial"/>
              </w:rPr>
            </w:pPr>
            <w:r w:rsidRPr="00F07628">
              <w:rPr>
                <w:rFonts w:ascii="Arial" w:eastAsia="Times New Roman" w:hAnsi="Arial" w:cs="Arial"/>
              </w:rPr>
              <w:t>Cible : 3</w:t>
            </w:r>
          </w:p>
          <w:p w14:paraId="32431FB6" w14:textId="77777777" w:rsidR="002D2610" w:rsidRPr="00F07628" w:rsidRDefault="002D2610" w:rsidP="002D2610">
            <w:pPr>
              <w:spacing w:after="0" w:line="240" w:lineRule="auto"/>
              <w:rPr>
                <w:rFonts w:ascii="Arial" w:eastAsia="Times New Roman" w:hAnsi="Arial" w:cs="Arial"/>
              </w:rPr>
            </w:pPr>
          </w:p>
        </w:tc>
        <w:tc>
          <w:tcPr>
            <w:tcW w:w="2028" w:type="dxa"/>
            <w:tcBorders>
              <w:bottom w:val="single" w:sz="4" w:space="0" w:color="auto"/>
            </w:tcBorders>
            <w:shd w:val="clear" w:color="auto" w:fill="CCFFFF"/>
          </w:tcPr>
          <w:p w14:paraId="54245F22" w14:textId="77777777" w:rsidR="002D2610" w:rsidRPr="00F07628" w:rsidRDefault="002D2610" w:rsidP="002D2610">
            <w:pPr>
              <w:spacing w:after="0" w:line="240" w:lineRule="auto"/>
              <w:rPr>
                <w:rFonts w:ascii="Arial" w:eastAsia="Times New Roman" w:hAnsi="Arial" w:cs="Arial"/>
              </w:rPr>
            </w:pPr>
            <w:r w:rsidRPr="00F07628">
              <w:rPr>
                <w:rFonts w:ascii="Arial" w:eastAsia="Times New Roman" w:hAnsi="Arial" w:cs="Arial"/>
              </w:rPr>
              <w:t>Rapports de monitoring judiciaire</w:t>
            </w:r>
          </w:p>
        </w:tc>
        <w:tc>
          <w:tcPr>
            <w:tcW w:w="1710" w:type="dxa"/>
            <w:tcBorders>
              <w:bottom w:val="single" w:sz="4" w:space="0" w:color="auto"/>
            </w:tcBorders>
            <w:shd w:val="clear" w:color="auto" w:fill="CCFFFF"/>
          </w:tcPr>
          <w:p w14:paraId="12628946" w14:textId="77777777" w:rsidR="002D2610" w:rsidRPr="00F07628" w:rsidRDefault="002D2610" w:rsidP="002D2610">
            <w:pPr>
              <w:spacing w:after="0" w:line="240" w:lineRule="auto"/>
              <w:rPr>
                <w:rFonts w:ascii="Arial" w:eastAsia="Times New Roman" w:hAnsi="Arial" w:cs="Arial"/>
              </w:rPr>
            </w:pPr>
          </w:p>
        </w:tc>
      </w:tr>
      <w:tr w:rsidR="002D2610" w:rsidRPr="00F07628" w14:paraId="325D5AB5" w14:textId="77777777" w:rsidTr="002D2610">
        <w:tc>
          <w:tcPr>
            <w:tcW w:w="3090" w:type="dxa"/>
            <w:vMerge/>
            <w:tcBorders>
              <w:bottom w:val="single" w:sz="4" w:space="0" w:color="auto"/>
            </w:tcBorders>
            <w:shd w:val="clear" w:color="auto" w:fill="FFFF99"/>
          </w:tcPr>
          <w:p w14:paraId="4BED980B" w14:textId="77777777" w:rsidR="002D2610" w:rsidRPr="00F07628" w:rsidRDefault="002D2610" w:rsidP="002D2610">
            <w:pPr>
              <w:spacing w:after="0" w:line="240" w:lineRule="auto"/>
              <w:rPr>
                <w:rFonts w:ascii="Arial" w:eastAsia="Times New Roman" w:hAnsi="Arial" w:cs="Arial"/>
              </w:rPr>
            </w:pPr>
          </w:p>
        </w:tc>
        <w:tc>
          <w:tcPr>
            <w:tcW w:w="2673" w:type="dxa"/>
            <w:vMerge/>
            <w:tcBorders>
              <w:bottom w:val="single" w:sz="4" w:space="0" w:color="auto"/>
            </w:tcBorders>
            <w:shd w:val="clear" w:color="auto" w:fill="CCFFFF"/>
          </w:tcPr>
          <w:p w14:paraId="74EEC3E5" w14:textId="77777777" w:rsidR="002D2610" w:rsidRPr="00F07628" w:rsidRDefault="002D2610" w:rsidP="002D2610">
            <w:pPr>
              <w:spacing w:after="0" w:line="240" w:lineRule="auto"/>
              <w:rPr>
                <w:rFonts w:ascii="Arial" w:eastAsia="Times New Roman" w:hAnsi="Arial" w:cs="Arial"/>
              </w:rPr>
            </w:pPr>
          </w:p>
        </w:tc>
        <w:tc>
          <w:tcPr>
            <w:tcW w:w="3747" w:type="dxa"/>
            <w:tcBorders>
              <w:bottom w:val="single" w:sz="4" w:space="0" w:color="auto"/>
            </w:tcBorders>
            <w:shd w:val="clear" w:color="auto" w:fill="CCFFFF"/>
          </w:tcPr>
          <w:p w14:paraId="06DE2999" w14:textId="77777777" w:rsidR="002D2610" w:rsidRPr="00F07628" w:rsidRDefault="002D2610" w:rsidP="002D2610">
            <w:pPr>
              <w:spacing w:after="0" w:line="240" w:lineRule="auto"/>
              <w:rPr>
                <w:rFonts w:ascii="Arial" w:eastAsia="Times New Roman" w:hAnsi="Arial" w:cs="Arial"/>
              </w:rPr>
            </w:pPr>
          </w:p>
        </w:tc>
        <w:tc>
          <w:tcPr>
            <w:tcW w:w="2028" w:type="dxa"/>
            <w:tcBorders>
              <w:bottom w:val="single" w:sz="4" w:space="0" w:color="auto"/>
            </w:tcBorders>
            <w:shd w:val="clear" w:color="auto" w:fill="CCFFFF"/>
          </w:tcPr>
          <w:p w14:paraId="13EE7A5F" w14:textId="77777777" w:rsidR="002D2610" w:rsidRPr="00F07628" w:rsidRDefault="002D2610" w:rsidP="002D2610">
            <w:pPr>
              <w:spacing w:after="0" w:line="240" w:lineRule="auto"/>
              <w:rPr>
                <w:rFonts w:ascii="Arial" w:eastAsia="Times New Roman" w:hAnsi="Arial" w:cs="Arial"/>
              </w:rPr>
            </w:pPr>
          </w:p>
        </w:tc>
        <w:tc>
          <w:tcPr>
            <w:tcW w:w="1710" w:type="dxa"/>
            <w:tcBorders>
              <w:bottom w:val="single" w:sz="4" w:space="0" w:color="auto"/>
            </w:tcBorders>
            <w:shd w:val="clear" w:color="auto" w:fill="CCFFFF"/>
          </w:tcPr>
          <w:p w14:paraId="3ED9534C" w14:textId="77777777" w:rsidR="002D2610" w:rsidRPr="00F07628" w:rsidRDefault="002D2610" w:rsidP="002D2610">
            <w:pPr>
              <w:spacing w:after="0" w:line="240" w:lineRule="auto"/>
              <w:rPr>
                <w:rFonts w:ascii="Arial" w:eastAsia="Times New Roman" w:hAnsi="Arial" w:cs="Arial"/>
              </w:rPr>
            </w:pPr>
          </w:p>
        </w:tc>
      </w:tr>
      <w:tr w:rsidR="002D2610" w:rsidRPr="00F07628" w14:paraId="56BC4A62" w14:textId="77777777" w:rsidTr="002D2610">
        <w:tc>
          <w:tcPr>
            <w:tcW w:w="3090" w:type="dxa"/>
            <w:vMerge w:val="restart"/>
            <w:shd w:val="clear" w:color="auto" w:fill="FFFF99"/>
          </w:tcPr>
          <w:p w14:paraId="426DB243" w14:textId="77777777" w:rsidR="002D2610" w:rsidRPr="00F07628" w:rsidRDefault="002D2610" w:rsidP="002D2610">
            <w:pPr>
              <w:spacing w:after="0" w:line="240" w:lineRule="auto"/>
              <w:rPr>
                <w:rFonts w:ascii="Arial" w:eastAsia="Times New Roman" w:hAnsi="Arial" w:cs="Arial"/>
                <w:b/>
              </w:rPr>
            </w:pPr>
            <w:r w:rsidRPr="00F07628">
              <w:rPr>
                <w:rFonts w:ascii="Arial" w:eastAsia="Times New Roman" w:hAnsi="Arial" w:cs="Arial"/>
                <w:b/>
              </w:rPr>
              <w:t xml:space="preserve">Résultat 2 : Les populations vulnérables bénéficient d’une aide légale fiable et efficace pour prévenir et résoudre les conflits fonciers à travers les modes </w:t>
            </w:r>
            <w:r w:rsidRPr="00F07628">
              <w:rPr>
                <w:rFonts w:ascii="Arial" w:eastAsia="Times New Roman" w:hAnsi="Arial" w:cs="Arial"/>
                <w:b/>
              </w:rPr>
              <w:lastRenderedPageBreak/>
              <w:t>alternatifs/communautaires de règlement des conflits et l’accès à la justice.</w:t>
            </w:r>
          </w:p>
          <w:p w14:paraId="055C8C62" w14:textId="77777777" w:rsidR="002D2610" w:rsidRPr="00F07628" w:rsidRDefault="002D2610" w:rsidP="002D2610">
            <w:pPr>
              <w:spacing w:after="0" w:line="240" w:lineRule="auto"/>
              <w:rPr>
                <w:rFonts w:ascii="Arial" w:eastAsia="Times New Roman" w:hAnsi="Arial" w:cs="Arial"/>
                <w:b/>
              </w:rPr>
            </w:pPr>
          </w:p>
          <w:p w14:paraId="4A824F7C" w14:textId="77777777" w:rsidR="002D2610" w:rsidRPr="00F07628" w:rsidRDefault="002D2610" w:rsidP="002D2610">
            <w:pPr>
              <w:spacing w:after="0" w:line="240" w:lineRule="auto"/>
              <w:rPr>
                <w:rFonts w:ascii="Arial" w:eastAsia="Times New Roman" w:hAnsi="Arial" w:cs="Arial"/>
              </w:rPr>
            </w:pPr>
          </w:p>
        </w:tc>
        <w:tc>
          <w:tcPr>
            <w:tcW w:w="2673" w:type="dxa"/>
            <w:vMerge w:val="restart"/>
            <w:shd w:val="clear" w:color="auto" w:fill="000000"/>
          </w:tcPr>
          <w:p w14:paraId="0430379E" w14:textId="77777777" w:rsidR="002D2610" w:rsidRPr="00F07628" w:rsidRDefault="002D2610" w:rsidP="002D2610">
            <w:pPr>
              <w:spacing w:after="0" w:line="240" w:lineRule="auto"/>
              <w:rPr>
                <w:rFonts w:ascii="Arial" w:eastAsia="Times New Roman" w:hAnsi="Arial" w:cs="Arial"/>
              </w:rPr>
            </w:pPr>
          </w:p>
        </w:tc>
        <w:tc>
          <w:tcPr>
            <w:tcW w:w="3747" w:type="dxa"/>
            <w:shd w:val="clear" w:color="auto" w:fill="FFFF99"/>
          </w:tcPr>
          <w:p w14:paraId="48D26DA2" w14:textId="77777777" w:rsidR="002D2610" w:rsidRPr="00F07628" w:rsidRDefault="002D2610" w:rsidP="002D2610">
            <w:pPr>
              <w:spacing w:after="0" w:line="240" w:lineRule="auto"/>
              <w:rPr>
                <w:rFonts w:ascii="Arial" w:eastAsia="Times New Roman" w:hAnsi="Arial" w:cs="Arial"/>
              </w:rPr>
            </w:pPr>
            <w:r w:rsidRPr="00F07628">
              <w:rPr>
                <w:rFonts w:ascii="Arial" w:eastAsia="Times New Roman" w:hAnsi="Arial" w:cs="Arial"/>
              </w:rPr>
              <w:t xml:space="preserve">Indicateur 2 a : Taux de réduction des conflits fonciers dans les zones d’intervention </w:t>
            </w:r>
          </w:p>
          <w:p w14:paraId="4BC4B365" w14:textId="77777777" w:rsidR="002D2610" w:rsidRPr="00F07628" w:rsidRDefault="002D2610" w:rsidP="002D2610">
            <w:pPr>
              <w:spacing w:after="0" w:line="240" w:lineRule="auto"/>
              <w:rPr>
                <w:rFonts w:ascii="Arial" w:eastAsia="Times New Roman" w:hAnsi="Arial" w:cs="Arial"/>
              </w:rPr>
            </w:pPr>
          </w:p>
          <w:p w14:paraId="542317D6" w14:textId="7DACB743" w:rsidR="002D2610" w:rsidRPr="00F07628" w:rsidRDefault="00145D7E" w:rsidP="002D2610">
            <w:pPr>
              <w:spacing w:after="0" w:line="240" w:lineRule="auto"/>
              <w:rPr>
                <w:rFonts w:ascii="Arial" w:eastAsia="Times New Roman" w:hAnsi="Arial" w:cs="Arial"/>
              </w:rPr>
            </w:pPr>
            <w:r w:rsidRPr="00F07628">
              <w:rPr>
                <w:rFonts w:ascii="Arial" w:eastAsia="Times New Roman" w:hAnsi="Arial" w:cs="Arial"/>
              </w:rPr>
              <w:t>Données</w:t>
            </w:r>
            <w:r w:rsidR="002D2610" w:rsidRPr="00F07628">
              <w:rPr>
                <w:rFonts w:ascii="Arial" w:eastAsia="Times New Roman" w:hAnsi="Arial" w:cs="Arial"/>
              </w:rPr>
              <w:t xml:space="preserve"> de </w:t>
            </w:r>
            <w:r w:rsidRPr="00F07628">
              <w:rPr>
                <w:rFonts w:ascii="Arial" w:eastAsia="Times New Roman" w:hAnsi="Arial" w:cs="Arial"/>
              </w:rPr>
              <w:t>référence</w:t>
            </w:r>
            <w:r w:rsidR="002D2610" w:rsidRPr="00F07628">
              <w:rPr>
                <w:rFonts w:ascii="Arial" w:eastAsia="Times New Roman" w:hAnsi="Arial" w:cs="Arial"/>
              </w:rPr>
              <w:t>: Non disponible</w:t>
            </w:r>
          </w:p>
          <w:p w14:paraId="61564707" w14:textId="77777777" w:rsidR="002D2610" w:rsidRPr="00F07628" w:rsidRDefault="002D2610" w:rsidP="002D2610">
            <w:pPr>
              <w:spacing w:after="0" w:line="240" w:lineRule="auto"/>
              <w:rPr>
                <w:rFonts w:ascii="Arial" w:eastAsia="Times New Roman" w:hAnsi="Arial" w:cs="Arial"/>
              </w:rPr>
            </w:pPr>
          </w:p>
          <w:p w14:paraId="45EFD306" w14:textId="67EEC8C7" w:rsidR="002D2610" w:rsidRPr="00F07628" w:rsidRDefault="002D2610" w:rsidP="002D2610">
            <w:pPr>
              <w:spacing w:after="0" w:line="240" w:lineRule="auto"/>
              <w:rPr>
                <w:rFonts w:ascii="Arial" w:eastAsia="Times New Roman" w:hAnsi="Arial" w:cs="Arial"/>
              </w:rPr>
            </w:pPr>
            <w:r w:rsidRPr="00F07628">
              <w:rPr>
                <w:rFonts w:ascii="Arial" w:eastAsia="Times New Roman" w:hAnsi="Arial" w:cs="Arial"/>
              </w:rPr>
              <w:lastRenderedPageBreak/>
              <w:t>Cible : A</w:t>
            </w:r>
            <w:r w:rsidR="00145D7E" w:rsidRPr="00F07628">
              <w:rPr>
                <w:rFonts w:ascii="Arial" w:eastAsia="Times New Roman" w:hAnsi="Arial" w:cs="Arial"/>
              </w:rPr>
              <w:t xml:space="preserve">u moins 20 </w:t>
            </w:r>
            <w:r w:rsidRPr="00F07628">
              <w:rPr>
                <w:rFonts w:ascii="Arial" w:eastAsia="Times New Roman" w:hAnsi="Arial" w:cs="Arial"/>
              </w:rPr>
              <w:t>% de réduction des conflits fonciers</w:t>
            </w:r>
          </w:p>
          <w:p w14:paraId="1C7F7435" w14:textId="77777777" w:rsidR="002D2610" w:rsidRPr="00F07628" w:rsidRDefault="002D2610" w:rsidP="002D2610">
            <w:pPr>
              <w:spacing w:after="0" w:line="240" w:lineRule="auto"/>
              <w:rPr>
                <w:rFonts w:ascii="Arial" w:eastAsia="Times New Roman" w:hAnsi="Arial" w:cs="Arial"/>
              </w:rPr>
            </w:pPr>
          </w:p>
        </w:tc>
        <w:tc>
          <w:tcPr>
            <w:tcW w:w="2028" w:type="dxa"/>
            <w:shd w:val="clear" w:color="auto" w:fill="FFFF99"/>
          </w:tcPr>
          <w:p w14:paraId="6099E5BA" w14:textId="77777777" w:rsidR="002D2610" w:rsidRPr="00F07628" w:rsidRDefault="002D2610" w:rsidP="002D2610">
            <w:pPr>
              <w:spacing w:after="0" w:line="240" w:lineRule="auto"/>
              <w:rPr>
                <w:rFonts w:ascii="Arial" w:eastAsia="Times New Roman" w:hAnsi="Arial" w:cs="Arial"/>
              </w:rPr>
            </w:pPr>
            <w:r w:rsidRPr="00F07628">
              <w:rPr>
                <w:rFonts w:ascii="Arial" w:eastAsia="Times New Roman" w:hAnsi="Arial" w:cs="Arial"/>
              </w:rPr>
              <w:lastRenderedPageBreak/>
              <w:t xml:space="preserve">Etude de perception </w:t>
            </w:r>
          </w:p>
        </w:tc>
        <w:tc>
          <w:tcPr>
            <w:tcW w:w="1710" w:type="dxa"/>
            <w:shd w:val="clear" w:color="auto" w:fill="FFFF99"/>
          </w:tcPr>
          <w:p w14:paraId="0B0EED8F" w14:textId="77777777" w:rsidR="002D2610" w:rsidRPr="00F07628" w:rsidRDefault="002D2610" w:rsidP="002D2610">
            <w:pPr>
              <w:spacing w:after="0" w:line="240" w:lineRule="auto"/>
              <w:rPr>
                <w:rFonts w:ascii="Arial" w:eastAsia="Times New Roman" w:hAnsi="Arial" w:cs="Arial"/>
              </w:rPr>
            </w:pPr>
          </w:p>
        </w:tc>
      </w:tr>
      <w:tr w:rsidR="002D2610" w:rsidRPr="00F07628" w14:paraId="5B5E9E39" w14:textId="77777777" w:rsidTr="002D2610">
        <w:tc>
          <w:tcPr>
            <w:tcW w:w="3090" w:type="dxa"/>
            <w:vMerge/>
            <w:shd w:val="clear" w:color="auto" w:fill="FFFF99"/>
          </w:tcPr>
          <w:p w14:paraId="107E7DBA" w14:textId="77777777" w:rsidR="002D2610" w:rsidRPr="00F07628" w:rsidRDefault="002D2610" w:rsidP="002D2610">
            <w:pPr>
              <w:spacing w:after="0" w:line="240" w:lineRule="auto"/>
              <w:rPr>
                <w:rFonts w:ascii="Arial" w:eastAsia="Times New Roman" w:hAnsi="Arial" w:cs="Arial"/>
              </w:rPr>
            </w:pPr>
          </w:p>
        </w:tc>
        <w:tc>
          <w:tcPr>
            <w:tcW w:w="2673" w:type="dxa"/>
            <w:vMerge/>
            <w:shd w:val="clear" w:color="auto" w:fill="000000"/>
          </w:tcPr>
          <w:p w14:paraId="5FAA002A" w14:textId="77777777" w:rsidR="002D2610" w:rsidRPr="00F07628" w:rsidRDefault="002D2610" w:rsidP="002D2610">
            <w:pPr>
              <w:spacing w:after="0" w:line="240" w:lineRule="auto"/>
              <w:rPr>
                <w:rFonts w:ascii="Arial" w:eastAsia="Times New Roman" w:hAnsi="Arial" w:cs="Arial"/>
              </w:rPr>
            </w:pPr>
          </w:p>
        </w:tc>
        <w:tc>
          <w:tcPr>
            <w:tcW w:w="3747" w:type="dxa"/>
            <w:shd w:val="clear" w:color="auto" w:fill="FFFF99"/>
          </w:tcPr>
          <w:p w14:paraId="17D542EC" w14:textId="77777777" w:rsidR="002D2610" w:rsidRPr="00F07628" w:rsidRDefault="002D2610" w:rsidP="002D2610">
            <w:pPr>
              <w:spacing w:after="0" w:line="240" w:lineRule="auto"/>
              <w:rPr>
                <w:rFonts w:ascii="Arial" w:eastAsia="Times New Roman" w:hAnsi="Arial" w:cs="Arial"/>
              </w:rPr>
            </w:pPr>
            <w:r w:rsidRPr="00F07628">
              <w:rPr>
                <w:rFonts w:ascii="Arial" w:eastAsia="Times New Roman" w:hAnsi="Arial" w:cs="Arial"/>
              </w:rPr>
              <w:t>Indicateur 2 b : Proportion des conflits fonciers résolus à travers les modes alternatifs/communautaires de règlement</w:t>
            </w:r>
          </w:p>
          <w:p w14:paraId="6B750E48" w14:textId="77777777" w:rsidR="002D2610" w:rsidRPr="00F07628" w:rsidRDefault="002D2610" w:rsidP="002D2610">
            <w:pPr>
              <w:spacing w:after="0" w:line="240" w:lineRule="auto"/>
              <w:rPr>
                <w:rFonts w:ascii="Arial" w:eastAsia="Times New Roman" w:hAnsi="Arial" w:cs="Arial"/>
              </w:rPr>
            </w:pPr>
          </w:p>
          <w:p w14:paraId="04B1C2FE" w14:textId="66BDACF9" w:rsidR="002D2610" w:rsidRPr="00F07628" w:rsidRDefault="00F07628" w:rsidP="002D2610">
            <w:pPr>
              <w:spacing w:after="0" w:line="240" w:lineRule="auto"/>
              <w:rPr>
                <w:rFonts w:ascii="Arial" w:eastAsia="Times New Roman" w:hAnsi="Arial" w:cs="Arial"/>
              </w:rPr>
            </w:pPr>
            <w:r w:rsidRPr="00F07628">
              <w:rPr>
                <w:rFonts w:ascii="Arial" w:eastAsia="Times New Roman" w:hAnsi="Arial" w:cs="Arial"/>
              </w:rPr>
              <w:t>Données</w:t>
            </w:r>
            <w:r w:rsidR="002D2610" w:rsidRPr="00F07628">
              <w:rPr>
                <w:rFonts w:ascii="Arial" w:eastAsia="Times New Roman" w:hAnsi="Arial" w:cs="Arial"/>
              </w:rPr>
              <w:t xml:space="preserve"> de </w:t>
            </w:r>
            <w:r w:rsidRPr="00F07628">
              <w:rPr>
                <w:rFonts w:ascii="Arial" w:eastAsia="Times New Roman" w:hAnsi="Arial" w:cs="Arial"/>
              </w:rPr>
              <w:t>référence</w:t>
            </w:r>
            <w:r w:rsidR="002D2610" w:rsidRPr="00F07628">
              <w:rPr>
                <w:rFonts w:ascii="Arial" w:eastAsia="Times New Roman" w:hAnsi="Arial" w:cs="Arial"/>
              </w:rPr>
              <w:t>: Non disponible</w:t>
            </w:r>
          </w:p>
          <w:p w14:paraId="32922DDE" w14:textId="77777777" w:rsidR="002D2610" w:rsidRPr="00F07628" w:rsidRDefault="002D2610" w:rsidP="002D2610">
            <w:pPr>
              <w:spacing w:after="0" w:line="240" w:lineRule="auto"/>
              <w:rPr>
                <w:rFonts w:ascii="Arial" w:eastAsia="Times New Roman" w:hAnsi="Arial" w:cs="Arial"/>
              </w:rPr>
            </w:pPr>
          </w:p>
          <w:p w14:paraId="2CF65BD7" w14:textId="77777777" w:rsidR="002D2610" w:rsidRPr="00F07628" w:rsidRDefault="002D2610" w:rsidP="002D2610">
            <w:pPr>
              <w:spacing w:after="0" w:line="240" w:lineRule="auto"/>
              <w:rPr>
                <w:rFonts w:ascii="Arial" w:eastAsia="Times New Roman" w:hAnsi="Arial" w:cs="Arial"/>
              </w:rPr>
            </w:pPr>
            <w:r w:rsidRPr="00F07628">
              <w:rPr>
                <w:rFonts w:ascii="Arial" w:eastAsia="Times New Roman" w:hAnsi="Arial" w:cs="Arial"/>
              </w:rPr>
              <w:t>Cible : Au moins 20%</w:t>
            </w:r>
          </w:p>
        </w:tc>
        <w:tc>
          <w:tcPr>
            <w:tcW w:w="2028" w:type="dxa"/>
            <w:shd w:val="clear" w:color="auto" w:fill="FFFF99"/>
          </w:tcPr>
          <w:p w14:paraId="022E17CF" w14:textId="77777777" w:rsidR="002D2610" w:rsidRPr="00F07628" w:rsidRDefault="002D2610" w:rsidP="002D2610">
            <w:pPr>
              <w:spacing w:after="0" w:line="240" w:lineRule="auto"/>
              <w:rPr>
                <w:rFonts w:ascii="Arial" w:eastAsia="Times New Roman" w:hAnsi="Arial" w:cs="Arial"/>
              </w:rPr>
            </w:pPr>
            <w:r w:rsidRPr="00F07628">
              <w:rPr>
                <w:rFonts w:ascii="Arial" w:eastAsia="Times New Roman" w:hAnsi="Arial" w:cs="Arial"/>
              </w:rPr>
              <w:t>Etude de perception</w:t>
            </w:r>
          </w:p>
        </w:tc>
        <w:tc>
          <w:tcPr>
            <w:tcW w:w="1710" w:type="dxa"/>
            <w:shd w:val="clear" w:color="auto" w:fill="FFFF99"/>
          </w:tcPr>
          <w:p w14:paraId="3D54055D" w14:textId="77777777" w:rsidR="002D2610" w:rsidRPr="00F07628" w:rsidRDefault="002D2610" w:rsidP="002D2610">
            <w:pPr>
              <w:spacing w:after="0" w:line="240" w:lineRule="auto"/>
              <w:rPr>
                <w:rFonts w:ascii="Arial" w:eastAsia="Times New Roman" w:hAnsi="Arial" w:cs="Arial"/>
              </w:rPr>
            </w:pPr>
          </w:p>
        </w:tc>
      </w:tr>
      <w:tr w:rsidR="002D2610" w:rsidRPr="00F07628" w14:paraId="2C6D7CC9" w14:textId="77777777" w:rsidTr="002D2610">
        <w:tc>
          <w:tcPr>
            <w:tcW w:w="3090" w:type="dxa"/>
            <w:vMerge/>
            <w:shd w:val="clear" w:color="auto" w:fill="FFFF99"/>
          </w:tcPr>
          <w:p w14:paraId="57E8CE97" w14:textId="77777777" w:rsidR="002D2610" w:rsidRPr="00F07628" w:rsidRDefault="002D2610" w:rsidP="002D2610">
            <w:pPr>
              <w:spacing w:after="0" w:line="240" w:lineRule="auto"/>
              <w:rPr>
                <w:rFonts w:ascii="Arial" w:eastAsia="Times New Roman" w:hAnsi="Arial" w:cs="Arial"/>
              </w:rPr>
            </w:pPr>
          </w:p>
        </w:tc>
        <w:tc>
          <w:tcPr>
            <w:tcW w:w="2673" w:type="dxa"/>
            <w:vMerge/>
            <w:tcBorders>
              <w:bottom w:val="single" w:sz="4" w:space="0" w:color="auto"/>
            </w:tcBorders>
            <w:shd w:val="clear" w:color="auto" w:fill="000000"/>
          </w:tcPr>
          <w:p w14:paraId="194A678D" w14:textId="77777777" w:rsidR="002D2610" w:rsidRPr="00F07628" w:rsidRDefault="002D2610" w:rsidP="002D2610">
            <w:pPr>
              <w:spacing w:after="0" w:line="240" w:lineRule="auto"/>
              <w:rPr>
                <w:rFonts w:ascii="Arial" w:eastAsia="Times New Roman" w:hAnsi="Arial" w:cs="Arial"/>
              </w:rPr>
            </w:pPr>
          </w:p>
        </w:tc>
        <w:tc>
          <w:tcPr>
            <w:tcW w:w="3747" w:type="dxa"/>
            <w:tcBorders>
              <w:bottom w:val="single" w:sz="4" w:space="0" w:color="auto"/>
            </w:tcBorders>
            <w:shd w:val="clear" w:color="auto" w:fill="FFFF99"/>
          </w:tcPr>
          <w:p w14:paraId="567346E4" w14:textId="77777777" w:rsidR="002D2610" w:rsidRPr="00F07628" w:rsidRDefault="002D2610" w:rsidP="002D2610">
            <w:pPr>
              <w:spacing w:after="0" w:line="240" w:lineRule="auto"/>
              <w:rPr>
                <w:rFonts w:ascii="Arial" w:eastAsia="Times New Roman" w:hAnsi="Arial" w:cs="Arial"/>
              </w:rPr>
            </w:pPr>
            <w:r w:rsidRPr="00F07628">
              <w:rPr>
                <w:rFonts w:ascii="Arial" w:eastAsia="Times New Roman" w:hAnsi="Arial" w:cs="Arial"/>
              </w:rPr>
              <w:t>Indicateur 2 c</w:t>
            </w:r>
          </w:p>
          <w:p w14:paraId="1F737B49" w14:textId="77777777" w:rsidR="002D2610" w:rsidRPr="00F07628" w:rsidRDefault="002D2610" w:rsidP="002D2610">
            <w:pPr>
              <w:spacing w:after="0" w:line="240" w:lineRule="auto"/>
              <w:rPr>
                <w:rFonts w:ascii="Arial" w:eastAsia="Times New Roman" w:hAnsi="Arial" w:cs="Arial"/>
              </w:rPr>
            </w:pPr>
          </w:p>
          <w:p w14:paraId="2C4D6CEC" w14:textId="0B803EC9" w:rsidR="002D2610" w:rsidRPr="00F07628" w:rsidRDefault="00F07628" w:rsidP="002D2610">
            <w:pPr>
              <w:spacing w:after="0" w:line="240" w:lineRule="auto"/>
              <w:rPr>
                <w:rFonts w:ascii="Arial" w:eastAsia="Times New Roman" w:hAnsi="Arial" w:cs="Arial"/>
              </w:rPr>
            </w:pPr>
            <w:r w:rsidRPr="00F07628">
              <w:rPr>
                <w:rFonts w:ascii="Arial" w:eastAsia="Times New Roman" w:hAnsi="Arial" w:cs="Arial"/>
              </w:rPr>
              <w:t>Données</w:t>
            </w:r>
            <w:r w:rsidR="002D2610" w:rsidRPr="00F07628">
              <w:rPr>
                <w:rFonts w:ascii="Arial" w:eastAsia="Times New Roman" w:hAnsi="Arial" w:cs="Arial"/>
              </w:rPr>
              <w:t xml:space="preserve"> de </w:t>
            </w:r>
            <w:r w:rsidRPr="00F07628">
              <w:rPr>
                <w:rFonts w:ascii="Arial" w:eastAsia="Times New Roman" w:hAnsi="Arial" w:cs="Arial"/>
              </w:rPr>
              <w:t>référence</w:t>
            </w:r>
            <w:r w:rsidR="002D2610" w:rsidRPr="00F07628">
              <w:rPr>
                <w:rFonts w:ascii="Arial" w:eastAsia="Times New Roman" w:hAnsi="Arial" w:cs="Arial"/>
              </w:rPr>
              <w:t>:</w:t>
            </w:r>
          </w:p>
          <w:p w14:paraId="31586590" w14:textId="77777777" w:rsidR="002D2610" w:rsidRPr="00F07628" w:rsidRDefault="002D2610" w:rsidP="002D2610">
            <w:pPr>
              <w:spacing w:after="0" w:line="240" w:lineRule="auto"/>
              <w:rPr>
                <w:rFonts w:ascii="Arial" w:eastAsia="Times New Roman" w:hAnsi="Arial" w:cs="Arial"/>
              </w:rPr>
            </w:pPr>
            <w:r w:rsidRPr="00F07628">
              <w:rPr>
                <w:rFonts w:ascii="Arial" w:eastAsia="Times New Roman" w:hAnsi="Arial" w:cs="Arial"/>
              </w:rPr>
              <w:t>Cible :</w:t>
            </w:r>
          </w:p>
          <w:p w14:paraId="273D1843" w14:textId="77777777" w:rsidR="002D2610" w:rsidRPr="00F07628" w:rsidRDefault="002D2610" w:rsidP="002D2610">
            <w:pPr>
              <w:spacing w:after="0" w:line="240" w:lineRule="auto"/>
              <w:rPr>
                <w:rFonts w:ascii="Arial" w:eastAsia="Times New Roman" w:hAnsi="Arial" w:cs="Arial"/>
              </w:rPr>
            </w:pPr>
          </w:p>
        </w:tc>
        <w:tc>
          <w:tcPr>
            <w:tcW w:w="2028" w:type="dxa"/>
            <w:tcBorders>
              <w:bottom w:val="single" w:sz="4" w:space="0" w:color="auto"/>
            </w:tcBorders>
            <w:shd w:val="clear" w:color="auto" w:fill="FFFF99"/>
          </w:tcPr>
          <w:p w14:paraId="6DD878BC" w14:textId="77777777" w:rsidR="002D2610" w:rsidRPr="00F07628" w:rsidRDefault="002D2610" w:rsidP="002D2610">
            <w:pPr>
              <w:spacing w:after="0" w:line="240" w:lineRule="auto"/>
              <w:rPr>
                <w:rFonts w:ascii="Arial" w:eastAsia="Times New Roman" w:hAnsi="Arial" w:cs="Arial"/>
              </w:rPr>
            </w:pPr>
          </w:p>
        </w:tc>
        <w:tc>
          <w:tcPr>
            <w:tcW w:w="1710" w:type="dxa"/>
            <w:tcBorders>
              <w:bottom w:val="single" w:sz="4" w:space="0" w:color="auto"/>
            </w:tcBorders>
            <w:shd w:val="clear" w:color="auto" w:fill="FFFF99"/>
          </w:tcPr>
          <w:p w14:paraId="249CBF8E" w14:textId="77777777" w:rsidR="002D2610" w:rsidRPr="00F07628" w:rsidRDefault="002D2610" w:rsidP="002D2610">
            <w:pPr>
              <w:spacing w:after="0" w:line="240" w:lineRule="auto"/>
              <w:rPr>
                <w:rFonts w:ascii="Arial" w:eastAsia="Times New Roman" w:hAnsi="Arial" w:cs="Arial"/>
              </w:rPr>
            </w:pPr>
          </w:p>
        </w:tc>
      </w:tr>
      <w:tr w:rsidR="002D2610" w:rsidRPr="00F07628" w14:paraId="4DBB3D8A" w14:textId="77777777" w:rsidTr="002D2610">
        <w:tc>
          <w:tcPr>
            <w:tcW w:w="3090" w:type="dxa"/>
            <w:vMerge/>
            <w:shd w:val="clear" w:color="auto" w:fill="auto"/>
          </w:tcPr>
          <w:p w14:paraId="7F58E875" w14:textId="77777777" w:rsidR="002D2610" w:rsidRPr="00F07628" w:rsidRDefault="002D2610" w:rsidP="002D2610">
            <w:pPr>
              <w:spacing w:after="0" w:line="240" w:lineRule="auto"/>
              <w:rPr>
                <w:rFonts w:ascii="Arial" w:eastAsia="Times New Roman" w:hAnsi="Arial" w:cs="Arial"/>
              </w:rPr>
            </w:pPr>
          </w:p>
        </w:tc>
        <w:tc>
          <w:tcPr>
            <w:tcW w:w="2673" w:type="dxa"/>
            <w:vMerge w:val="restart"/>
            <w:shd w:val="clear" w:color="auto" w:fill="CCFFFF"/>
          </w:tcPr>
          <w:p w14:paraId="10DACE9D" w14:textId="33E86780" w:rsidR="002D2610" w:rsidRPr="00F07628" w:rsidRDefault="002D2610" w:rsidP="002D2610">
            <w:pPr>
              <w:spacing w:after="0" w:line="240" w:lineRule="auto"/>
              <w:rPr>
                <w:rFonts w:ascii="Arial" w:eastAsia="Times New Roman" w:hAnsi="Arial" w:cs="Arial"/>
              </w:rPr>
            </w:pPr>
            <w:r w:rsidRPr="00F07628">
              <w:rPr>
                <w:rFonts w:ascii="Arial" w:eastAsia="Times New Roman" w:hAnsi="Arial" w:cs="Arial"/>
                <w:b/>
              </w:rPr>
              <w:t xml:space="preserve">Produit 2.1 </w:t>
            </w:r>
            <w:r w:rsidR="00F07628" w:rsidRPr="00F07628">
              <w:rPr>
                <w:rFonts w:ascii="Arial" w:eastAsia="Times New Roman" w:hAnsi="Arial" w:cs="Arial"/>
                <w:b/>
              </w:rPr>
              <w:t xml:space="preserve">: </w:t>
            </w:r>
            <w:r w:rsidR="00F07628" w:rsidRPr="00F07628">
              <w:rPr>
                <w:rFonts w:ascii="Arial" w:eastAsia="Times New Roman" w:hAnsi="Arial" w:cs="Arial"/>
                <w:b/>
                <w:i/>
                <w:iCs/>
              </w:rPr>
              <w:t>La</w:t>
            </w:r>
            <w:r w:rsidRPr="00F07628">
              <w:rPr>
                <w:rFonts w:ascii="Arial" w:eastAsia="Times New Roman" w:hAnsi="Arial" w:cs="Arial"/>
                <w:b/>
                <w:i/>
                <w:iCs/>
              </w:rPr>
              <w:t xml:space="preserve"> cohésion sociale est renforcée par le renforcement des capacités de l’AFOR pour la mise en œuvre de la politique foncière et le suivi de la gouvernance foncière rurale, ainsi que par le rapprochement communautaire au sein des populations à travers des activités de production agricole.</w:t>
            </w:r>
          </w:p>
        </w:tc>
        <w:tc>
          <w:tcPr>
            <w:tcW w:w="3747" w:type="dxa"/>
            <w:shd w:val="clear" w:color="auto" w:fill="CCFFFF"/>
          </w:tcPr>
          <w:p w14:paraId="3535051F" w14:textId="77777777" w:rsidR="002D2610" w:rsidRPr="00F07628" w:rsidRDefault="002D2610" w:rsidP="002D2610">
            <w:pPr>
              <w:spacing w:after="0" w:line="240" w:lineRule="auto"/>
              <w:rPr>
                <w:rFonts w:ascii="Arial" w:eastAsia="Times New Roman" w:hAnsi="Arial" w:cs="Arial"/>
              </w:rPr>
            </w:pPr>
            <w:r w:rsidRPr="00F07628">
              <w:rPr>
                <w:rFonts w:ascii="Arial" w:eastAsia="Times New Roman" w:hAnsi="Arial" w:cs="Arial"/>
              </w:rPr>
              <w:t xml:space="preserve">Indicateur 2.1.1 : Nombre de leaders communautaires (femme, jeune, communauté non autochtone…) formé à la stratégie de communication développée par la FAO et l’UNESCO  </w:t>
            </w:r>
          </w:p>
          <w:p w14:paraId="4E1256EB" w14:textId="77777777" w:rsidR="002D2610" w:rsidRPr="00F07628" w:rsidRDefault="002D2610" w:rsidP="002D2610">
            <w:pPr>
              <w:spacing w:after="0" w:line="240" w:lineRule="auto"/>
              <w:rPr>
                <w:rFonts w:ascii="Arial" w:eastAsia="Times New Roman" w:hAnsi="Arial" w:cs="Arial"/>
              </w:rPr>
            </w:pPr>
          </w:p>
          <w:p w14:paraId="309D5B5A" w14:textId="00AE0707" w:rsidR="002D2610" w:rsidRPr="00F07628" w:rsidRDefault="00F07628" w:rsidP="002D2610">
            <w:pPr>
              <w:spacing w:after="0" w:line="240" w:lineRule="auto"/>
              <w:rPr>
                <w:rFonts w:ascii="Arial" w:eastAsia="Times New Roman" w:hAnsi="Arial" w:cs="Arial"/>
              </w:rPr>
            </w:pPr>
            <w:r w:rsidRPr="00F07628">
              <w:rPr>
                <w:rFonts w:ascii="Arial" w:eastAsia="Times New Roman" w:hAnsi="Arial" w:cs="Arial"/>
              </w:rPr>
              <w:t>Données</w:t>
            </w:r>
            <w:r w:rsidR="002D2610" w:rsidRPr="00F07628">
              <w:rPr>
                <w:rFonts w:ascii="Arial" w:eastAsia="Times New Roman" w:hAnsi="Arial" w:cs="Arial"/>
              </w:rPr>
              <w:t xml:space="preserve"> de </w:t>
            </w:r>
            <w:r w:rsidRPr="00F07628">
              <w:rPr>
                <w:rFonts w:ascii="Arial" w:eastAsia="Times New Roman" w:hAnsi="Arial" w:cs="Arial"/>
              </w:rPr>
              <w:t>référence</w:t>
            </w:r>
            <w:r w:rsidR="002D2610" w:rsidRPr="00F07628">
              <w:rPr>
                <w:rFonts w:ascii="Arial" w:eastAsia="Times New Roman" w:hAnsi="Arial" w:cs="Arial"/>
              </w:rPr>
              <w:t>: 0</w:t>
            </w:r>
          </w:p>
          <w:p w14:paraId="1FC64757" w14:textId="77777777" w:rsidR="002D2610" w:rsidRPr="00F07628" w:rsidRDefault="002D2610" w:rsidP="002D2610">
            <w:pPr>
              <w:spacing w:after="0" w:line="240" w:lineRule="auto"/>
              <w:rPr>
                <w:rFonts w:ascii="Arial" w:eastAsia="Times New Roman" w:hAnsi="Arial" w:cs="Arial"/>
              </w:rPr>
            </w:pPr>
          </w:p>
          <w:p w14:paraId="14AB9E90" w14:textId="77777777" w:rsidR="002D2610" w:rsidRPr="00F07628" w:rsidRDefault="002D2610" w:rsidP="002D2610">
            <w:pPr>
              <w:spacing w:after="0" w:line="240" w:lineRule="auto"/>
              <w:rPr>
                <w:rFonts w:ascii="Arial" w:eastAsia="Times New Roman" w:hAnsi="Arial" w:cs="Arial"/>
              </w:rPr>
            </w:pPr>
            <w:r w:rsidRPr="00F07628">
              <w:rPr>
                <w:rFonts w:ascii="Arial" w:eastAsia="Times New Roman" w:hAnsi="Arial" w:cs="Arial"/>
              </w:rPr>
              <w:t>Cible : Au moins 50</w:t>
            </w:r>
          </w:p>
          <w:p w14:paraId="16EEB881" w14:textId="77777777" w:rsidR="002D2610" w:rsidRPr="00F07628" w:rsidRDefault="002D2610" w:rsidP="002D2610">
            <w:pPr>
              <w:spacing w:after="0" w:line="240" w:lineRule="auto"/>
              <w:rPr>
                <w:rFonts w:ascii="Arial" w:eastAsia="Times New Roman" w:hAnsi="Arial" w:cs="Arial"/>
              </w:rPr>
            </w:pPr>
          </w:p>
        </w:tc>
        <w:tc>
          <w:tcPr>
            <w:tcW w:w="2028" w:type="dxa"/>
            <w:shd w:val="clear" w:color="auto" w:fill="CCFFFF"/>
          </w:tcPr>
          <w:p w14:paraId="5F28FD8F" w14:textId="77777777" w:rsidR="002D2610" w:rsidRPr="00F07628" w:rsidRDefault="002D2610" w:rsidP="002D2610">
            <w:pPr>
              <w:spacing w:after="0" w:line="240" w:lineRule="auto"/>
              <w:rPr>
                <w:rFonts w:ascii="Arial" w:eastAsia="Times New Roman" w:hAnsi="Arial" w:cs="Arial"/>
              </w:rPr>
            </w:pPr>
            <w:r w:rsidRPr="00F07628">
              <w:rPr>
                <w:rFonts w:ascii="Arial" w:eastAsia="Times New Roman" w:hAnsi="Arial" w:cs="Arial"/>
              </w:rPr>
              <w:t>Rapport des formations de l’AFOR</w:t>
            </w:r>
          </w:p>
        </w:tc>
        <w:tc>
          <w:tcPr>
            <w:tcW w:w="1710" w:type="dxa"/>
            <w:shd w:val="clear" w:color="auto" w:fill="CCFFFF"/>
          </w:tcPr>
          <w:p w14:paraId="429448D7" w14:textId="77777777" w:rsidR="002D2610" w:rsidRPr="00F07628" w:rsidRDefault="002D2610" w:rsidP="002D2610">
            <w:pPr>
              <w:spacing w:after="0" w:line="240" w:lineRule="auto"/>
              <w:rPr>
                <w:rFonts w:ascii="Arial" w:eastAsia="Times New Roman" w:hAnsi="Arial" w:cs="Arial"/>
              </w:rPr>
            </w:pPr>
          </w:p>
        </w:tc>
      </w:tr>
      <w:tr w:rsidR="002D2610" w:rsidRPr="00F07628" w14:paraId="35BF7564" w14:textId="77777777" w:rsidTr="002D2610">
        <w:tc>
          <w:tcPr>
            <w:tcW w:w="3090" w:type="dxa"/>
            <w:vMerge/>
            <w:shd w:val="clear" w:color="auto" w:fill="auto"/>
          </w:tcPr>
          <w:p w14:paraId="2334C461" w14:textId="77777777" w:rsidR="002D2610" w:rsidRPr="00F07628" w:rsidRDefault="002D2610" w:rsidP="002D2610">
            <w:pPr>
              <w:spacing w:after="0" w:line="240" w:lineRule="auto"/>
              <w:rPr>
                <w:rFonts w:ascii="Arial" w:eastAsia="Times New Roman" w:hAnsi="Arial" w:cs="Arial"/>
              </w:rPr>
            </w:pPr>
          </w:p>
        </w:tc>
        <w:tc>
          <w:tcPr>
            <w:tcW w:w="2673" w:type="dxa"/>
            <w:vMerge/>
            <w:shd w:val="clear" w:color="auto" w:fill="CCFFFF"/>
          </w:tcPr>
          <w:p w14:paraId="3A5E90A2" w14:textId="77777777" w:rsidR="002D2610" w:rsidRPr="00F07628" w:rsidRDefault="002D2610" w:rsidP="002D2610">
            <w:pPr>
              <w:spacing w:after="0" w:line="240" w:lineRule="auto"/>
              <w:rPr>
                <w:rFonts w:ascii="Arial" w:eastAsia="Times New Roman" w:hAnsi="Arial" w:cs="Arial"/>
              </w:rPr>
            </w:pPr>
          </w:p>
        </w:tc>
        <w:tc>
          <w:tcPr>
            <w:tcW w:w="3747" w:type="dxa"/>
            <w:shd w:val="clear" w:color="auto" w:fill="CCFFFF"/>
          </w:tcPr>
          <w:p w14:paraId="58DF770F" w14:textId="77777777" w:rsidR="002D2610" w:rsidRPr="00F07628" w:rsidRDefault="002D2610" w:rsidP="002D2610">
            <w:pPr>
              <w:spacing w:after="0" w:line="240" w:lineRule="auto"/>
              <w:rPr>
                <w:rFonts w:ascii="Arial" w:eastAsia="Times New Roman" w:hAnsi="Arial" w:cs="Arial"/>
              </w:rPr>
            </w:pPr>
            <w:r w:rsidRPr="00F07628">
              <w:rPr>
                <w:rFonts w:ascii="Arial" w:eastAsia="Times New Roman" w:hAnsi="Arial" w:cs="Arial"/>
              </w:rPr>
              <w:t xml:space="preserve">Indicateur 2.1.2 : Nombre de titres fonciers formalisés </w:t>
            </w:r>
          </w:p>
          <w:p w14:paraId="0FE75CFC" w14:textId="77777777" w:rsidR="002D2610" w:rsidRPr="00F07628" w:rsidRDefault="002D2610" w:rsidP="002D2610">
            <w:pPr>
              <w:spacing w:after="0" w:line="240" w:lineRule="auto"/>
              <w:rPr>
                <w:rFonts w:ascii="Arial" w:eastAsia="Times New Roman" w:hAnsi="Arial" w:cs="Arial"/>
              </w:rPr>
            </w:pPr>
          </w:p>
          <w:p w14:paraId="39E6DD8E" w14:textId="2F221873" w:rsidR="002D2610" w:rsidRPr="00F07628" w:rsidRDefault="00F07628" w:rsidP="002D2610">
            <w:pPr>
              <w:spacing w:after="0" w:line="240" w:lineRule="auto"/>
              <w:rPr>
                <w:rFonts w:ascii="Arial" w:eastAsia="Times New Roman" w:hAnsi="Arial" w:cs="Arial"/>
              </w:rPr>
            </w:pPr>
            <w:r w:rsidRPr="00F07628">
              <w:rPr>
                <w:rFonts w:ascii="Arial" w:eastAsia="Times New Roman" w:hAnsi="Arial" w:cs="Arial"/>
              </w:rPr>
              <w:t>Données</w:t>
            </w:r>
            <w:r w:rsidR="002D2610" w:rsidRPr="00F07628">
              <w:rPr>
                <w:rFonts w:ascii="Arial" w:eastAsia="Times New Roman" w:hAnsi="Arial" w:cs="Arial"/>
              </w:rPr>
              <w:t xml:space="preserve"> de </w:t>
            </w:r>
            <w:r w:rsidRPr="00F07628">
              <w:rPr>
                <w:rFonts w:ascii="Arial" w:eastAsia="Times New Roman" w:hAnsi="Arial" w:cs="Arial"/>
              </w:rPr>
              <w:t>référence</w:t>
            </w:r>
            <w:r w:rsidR="002D2610" w:rsidRPr="00F07628">
              <w:rPr>
                <w:rFonts w:ascii="Arial" w:eastAsia="Times New Roman" w:hAnsi="Arial" w:cs="Arial"/>
              </w:rPr>
              <w:t>: 0</w:t>
            </w:r>
          </w:p>
          <w:p w14:paraId="68CE584A" w14:textId="77777777" w:rsidR="002D2610" w:rsidRPr="00F07628" w:rsidRDefault="002D2610" w:rsidP="002D2610">
            <w:pPr>
              <w:spacing w:after="0" w:line="240" w:lineRule="auto"/>
              <w:rPr>
                <w:rFonts w:ascii="Arial" w:eastAsia="Times New Roman" w:hAnsi="Arial" w:cs="Arial"/>
              </w:rPr>
            </w:pPr>
            <w:r w:rsidRPr="00F07628">
              <w:rPr>
                <w:rFonts w:ascii="Arial" w:eastAsia="Times New Roman" w:hAnsi="Arial" w:cs="Arial"/>
              </w:rPr>
              <w:lastRenderedPageBreak/>
              <w:t>Cible : 10 000</w:t>
            </w:r>
          </w:p>
          <w:p w14:paraId="4F1E0891" w14:textId="77777777" w:rsidR="002D2610" w:rsidRPr="00F07628" w:rsidRDefault="002D2610" w:rsidP="002D2610">
            <w:pPr>
              <w:spacing w:after="0" w:line="240" w:lineRule="auto"/>
              <w:rPr>
                <w:rFonts w:ascii="Arial" w:eastAsia="Times New Roman" w:hAnsi="Arial" w:cs="Arial"/>
              </w:rPr>
            </w:pPr>
          </w:p>
        </w:tc>
        <w:tc>
          <w:tcPr>
            <w:tcW w:w="2028" w:type="dxa"/>
            <w:shd w:val="clear" w:color="auto" w:fill="CCFFFF"/>
          </w:tcPr>
          <w:p w14:paraId="4E3B7BEA" w14:textId="77777777" w:rsidR="002D2610" w:rsidRPr="00F07628" w:rsidRDefault="002D2610" w:rsidP="002D2610">
            <w:pPr>
              <w:spacing w:after="0" w:line="240" w:lineRule="auto"/>
              <w:rPr>
                <w:rFonts w:ascii="Arial" w:eastAsia="Times New Roman" w:hAnsi="Arial" w:cs="Arial"/>
              </w:rPr>
            </w:pPr>
            <w:r w:rsidRPr="00F07628">
              <w:rPr>
                <w:rFonts w:ascii="Arial" w:eastAsia="Times New Roman" w:hAnsi="Arial" w:cs="Arial"/>
              </w:rPr>
              <w:lastRenderedPageBreak/>
              <w:t>Rapports de l’AFOR et la DFR</w:t>
            </w:r>
          </w:p>
        </w:tc>
        <w:tc>
          <w:tcPr>
            <w:tcW w:w="1710" w:type="dxa"/>
            <w:shd w:val="clear" w:color="auto" w:fill="CCFFFF"/>
          </w:tcPr>
          <w:p w14:paraId="5B0DA6A9" w14:textId="77777777" w:rsidR="002D2610" w:rsidRPr="00F07628" w:rsidRDefault="002D2610" w:rsidP="002D2610">
            <w:pPr>
              <w:spacing w:after="0" w:line="240" w:lineRule="auto"/>
              <w:rPr>
                <w:rFonts w:ascii="Arial" w:eastAsia="Times New Roman" w:hAnsi="Arial" w:cs="Arial"/>
              </w:rPr>
            </w:pPr>
          </w:p>
        </w:tc>
      </w:tr>
      <w:tr w:rsidR="002D2610" w:rsidRPr="00F07628" w14:paraId="08418FAB" w14:textId="77777777" w:rsidTr="002D2610">
        <w:tc>
          <w:tcPr>
            <w:tcW w:w="3090" w:type="dxa"/>
            <w:vMerge/>
            <w:shd w:val="clear" w:color="auto" w:fill="auto"/>
          </w:tcPr>
          <w:p w14:paraId="0D07488F" w14:textId="77777777" w:rsidR="002D2610" w:rsidRPr="00F07628" w:rsidRDefault="002D2610" w:rsidP="002D2610">
            <w:pPr>
              <w:spacing w:after="0" w:line="240" w:lineRule="auto"/>
              <w:rPr>
                <w:rFonts w:ascii="Arial" w:eastAsia="Times New Roman" w:hAnsi="Arial" w:cs="Arial"/>
              </w:rPr>
            </w:pPr>
          </w:p>
        </w:tc>
        <w:tc>
          <w:tcPr>
            <w:tcW w:w="2673" w:type="dxa"/>
            <w:vMerge/>
            <w:shd w:val="clear" w:color="auto" w:fill="CCFFFF"/>
          </w:tcPr>
          <w:p w14:paraId="6B775782" w14:textId="77777777" w:rsidR="002D2610" w:rsidRPr="00F07628" w:rsidRDefault="002D2610" w:rsidP="002D2610">
            <w:pPr>
              <w:spacing w:after="0" w:line="240" w:lineRule="auto"/>
              <w:rPr>
                <w:rFonts w:ascii="Arial" w:eastAsia="Times New Roman" w:hAnsi="Arial" w:cs="Arial"/>
              </w:rPr>
            </w:pPr>
          </w:p>
        </w:tc>
        <w:tc>
          <w:tcPr>
            <w:tcW w:w="3747" w:type="dxa"/>
            <w:shd w:val="clear" w:color="auto" w:fill="CCFFFF"/>
          </w:tcPr>
          <w:p w14:paraId="5C6513F4" w14:textId="77777777" w:rsidR="002D2610" w:rsidRPr="00F07628" w:rsidRDefault="002D2610" w:rsidP="002D2610">
            <w:pPr>
              <w:spacing w:after="0" w:line="240" w:lineRule="auto"/>
              <w:rPr>
                <w:rFonts w:ascii="Arial" w:eastAsia="Times New Roman" w:hAnsi="Arial" w:cs="Arial"/>
              </w:rPr>
            </w:pPr>
          </w:p>
          <w:p w14:paraId="2CBB700D" w14:textId="77777777" w:rsidR="002D2610" w:rsidRPr="00F07628" w:rsidRDefault="002D2610" w:rsidP="002D2610">
            <w:pPr>
              <w:spacing w:after="0" w:line="240" w:lineRule="auto"/>
              <w:rPr>
                <w:rFonts w:ascii="Arial" w:eastAsia="Times New Roman" w:hAnsi="Arial" w:cs="Arial"/>
              </w:rPr>
            </w:pPr>
          </w:p>
          <w:p w14:paraId="2DC67898" w14:textId="77777777" w:rsidR="002D2610" w:rsidRPr="00F07628" w:rsidRDefault="002D2610" w:rsidP="002D2610">
            <w:pPr>
              <w:spacing w:after="0" w:line="240" w:lineRule="auto"/>
              <w:rPr>
                <w:rFonts w:ascii="Arial" w:eastAsia="Times New Roman" w:hAnsi="Arial" w:cs="Arial"/>
              </w:rPr>
            </w:pPr>
          </w:p>
        </w:tc>
        <w:tc>
          <w:tcPr>
            <w:tcW w:w="2028" w:type="dxa"/>
            <w:shd w:val="clear" w:color="auto" w:fill="CCFFFF"/>
          </w:tcPr>
          <w:p w14:paraId="320D18D7" w14:textId="77777777" w:rsidR="002D2610" w:rsidRPr="00F07628" w:rsidRDefault="002D2610" w:rsidP="002D2610">
            <w:pPr>
              <w:spacing w:after="0" w:line="240" w:lineRule="auto"/>
              <w:rPr>
                <w:rFonts w:ascii="Arial" w:eastAsia="Times New Roman" w:hAnsi="Arial" w:cs="Arial"/>
              </w:rPr>
            </w:pPr>
          </w:p>
        </w:tc>
        <w:tc>
          <w:tcPr>
            <w:tcW w:w="1710" w:type="dxa"/>
            <w:shd w:val="clear" w:color="auto" w:fill="CCFFFF"/>
          </w:tcPr>
          <w:p w14:paraId="3B7EBDBB" w14:textId="77777777" w:rsidR="002D2610" w:rsidRPr="00F07628" w:rsidRDefault="002D2610" w:rsidP="002D2610">
            <w:pPr>
              <w:spacing w:after="0" w:line="240" w:lineRule="auto"/>
              <w:rPr>
                <w:rFonts w:ascii="Arial" w:eastAsia="Times New Roman" w:hAnsi="Arial" w:cs="Arial"/>
              </w:rPr>
            </w:pPr>
          </w:p>
        </w:tc>
      </w:tr>
      <w:tr w:rsidR="002D2610" w:rsidRPr="00F07628" w14:paraId="4A5C529D" w14:textId="77777777" w:rsidTr="002D2610">
        <w:tc>
          <w:tcPr>
            <w:tcW w:w="3090" w:type="dxa"/>
            <w:vMerge/>
            <w:shd w:val="clear" w:color="auto" w:fill="auto"/>
          </w:tcPr>
          <w:p w14:paraId="563159B4" w14:textId="77777777" w:rsidR="002D2610" w:rsidRPr="00F07628" w:rsidRDefault="002D2610" w:rsidP="002D2610">
            <w:pPr>
              <w:spacing w:after="0" w:line="240" w:lineRule="auto"/>
              <w:rPr>
                <w:rFonts w:ascii="Arial" w:eastAsia="Times New Roman" w:hAnsi="Arial" w:cs="Arial"/>
              </w:rPr>
            </w:pPr>
          </w:p>
        </w:tc>
        <w:tc>
          <w:tcPr>
            <w:tcW w:w="2673" w:type="dxa"/>
            <w:shd w:val="clear" w:color="auto" w:fill="CCFFFF"/>
          </w:tcPr>
          <w:p w14:paraId="3E4B2C47" w14:textId="77777777" w:rsidR="002D2610" w:rsidRPr="00F07628" w:rsidRDefault="002D2610" w:rsidP="002D2610">
            <w:pPr>
              <w:spacing w:after="0" w:line="240" w:lineRule="auto"/>
              <w:rPr>
                <w:rFonts w:ascii="Arial" w:eastAsia="Times New Roman" w:hAnsi="Arial" w:cs="Arial"/>
              </w:rPr>
            </w:pPr>
          </w:p>
        </w:tc>
        <w:tc>
          <w:tcPr>
            <w:tcW w:w="3747" w:type="dxa"/>
            <w:shd w:val="clear" w:color="auto" w:fill="CCFFFF"/>
          </w:tcPr>
          <w:p w14:paraId="64EE6A1F" w14:textId="77777777" w:rsidR="002D2610" w:rsidRPr="00F07628" w:rsidRDefault="002D2610" w:rsidP="002D2610">
            <w:pPr>
              <w:spacing w:after="0" w:line="240" w:lineRule="auto"/>
              <w:rPr>
                <w:rFonts w:ascii="Arial" w:eastAsia="Times New Roman" w:hAnsi="Arial" w:cs="Arial"/>
              </w:rPr>
            </w:pPr>
            <w:r w:rsidRPr="00F07628">
              <w:rPr>
                <w:rFonts w:ascii="Arial" w:eastAsia="Times New Roman" w:hAnsi="Arial" w:cs="Arial"/>
              </w:rPr>
              <w:t>Indicateur 2.1.3 : Nombre de groupements féminins et de jeunes initialement antagonistes qui réalisent des activités de rapprochement communautaire et qui sont formés à la résolution des conflits</w:t>
            </w:r>
          </w:p>
          <w:p w14:paraId="296A084C" w14:textId="77777777" w:rsidR="002D2610" w:rsidRPr="00F07628" w:rsidRDefault="002D2610" w:rsidP="002D2610">
            <w:pPr>
              <w:spacing w:after="0" w:line="240" w:lineRule="auto"/>
              <w:rPr>
                <w:rFonts w:ascii="Arial" w:eastAsia="Times New Roman" w:hAnsi="Arial" w:cs="Arial"/>
              </w:rPr>
            </w:pPr>
          </w:p>
          <w:p w14:paraId="63CD07B3" w14:textId="72835370" w:rsidR="002D2610" w:rsidRPr="00F07628" w:rsidRDefault="00145D7E" w:rsidP="002D2610">
            <w:pPr>
              <w:spacing w:after="0" w:line="240" w:lineRule="auto"/>
              <w:rPr>
                <w:rFonts w:ascii="Arial" w:eastAsia="Times New Roman" w:hAnsi="Arial" w:cs="Arial"/>
              </w:rPr>
            </w:pPr>
            <w:r w:rsidRPr="00F07628">
              <w:rPr>
                <w:rFonts w:ascii="Arial" w:eastAsia="Times New Roman" w:hAnsi="Arial" w:cs="Arial"/>
              </w:rPr>
              <w:t>Données de référence : 0</w:t>
            </w:r>
          </w:p>
          <w:p w14:paraId="4BAD51CB" w14:textId="3C318C01" w:rsidR="002D2610" w:rsidRPr="00F07628" w:rsidRDefault="002D2610" w:rsidP="002D2610">
            <w:pPr>
              <w:spacing w:after="0" w:line="240" w:lineRule="auto"/>
              <w:rPr>
                <w:rFonts w:ascii="Arial" w:eastAsia="Times New Roman" w:hAnsi="Arial" w:cs="Arial"/>
              </w:rPr>
            </w:pPr>
            <w:r w:rsidRPr="00F07628">
              <w:rPr>
                <w:rFonts w:ascii="Arial" w:eastAsia="Times New Roman" w:hAnsi="Arial" w:cs="Arial"/>
              </w:rPr>
              <w:t>Cible </w:t>
            </w:r>
            <w:r w:rsidR="00145D7E" w:rsidRPr="00F07628">
              <w:rPr>
                <w:rFonts w:ascii="Arial" w:eastAsia="Times New Roman" w:hAnsi="Arial" w:cs="Arial"/>
              </w:rPr>
              <w:t>: 3</w:t>
            </w:r>
          </w:p>
          <w:p w14:paraId="5327A493" w14:textId="77777777" w:rsidR="002D2610" w:rsidRPr="00F07628" w:rsidRDefault="002D2610" w:rsidP="002D2610">
            <w:pPr>
              <w:spacing w:after="0" w:line="240" w:lineRule="auto"/>
              <w:rPr>
                <w:rFonts w:ascii="Arial" w:eastAsia="Times New Roman" w:hAnsi="Arial" w:cs="Arial"/>
              </w:rPr>
            </w:pPr>
          </w:p>
        </w:tc>
        <w:tc>
          <w:tcPr>
            <w:tcW w:w="2028" w:type="dxa"/>
            <w:shd w:val="clear" w:color="auto" w:fill="CCFFFF"/>
          </w:tcPr>
          <w:p w14:paraId="32E16E59" w14:textId="77777777" w:rsidR="002D2610" w:rsidRPr="00F07628" w:rsidRDefault="002D2610" w:rsidP="002D2610">
            <w:pPr>
              <w:spacing w:after="0" w:line="240" w:lineRule="auto"/>
              <w:rPr>
                <w:rFonts w:ascii="Arial" w:eastAsia="Times New Roman" w:hAnsi="Arial" w:cs="Arial"/>
              </w:rPr>
            </w:pPr>
            <w:r w:rsidRPr="00F07628">
              <w:rPr>
                <w:rFonts w:ascii="Arial" w:eastAsia="Times New Roman" w:hAnsi="Arial" w:cs="Arial"/>
              </w:rPr>
              <w:t>Rapports de formation</w:t>
            </w:r>
          </w:p>
        </w:tc>
        <w:tc>
          <w:tcPr>
            <w:tcW w:w="1710" w:type="dxa"/>
            <w:shd w:val="clear" w:color="auto" w:fill="CCFFFF"/>
          </w:tcPr>
          <w:p w14:paraId="0D532919" w14:textId="77777777" w:rsidR="002D2610" w:rsidRPr="00F07628" w:rsidRDefault="002D2610" w:rsidP="002D2610">
            <w:pPr>
              <w:spacing w:after="0" w:line="240" w:lineRule="auto"/>
              <w:rPr>
                <w:rFonts w:ascii="Arial" w:eastAsia="Times New Roman" w:hAnsi="Arial" w:cs="Arial"/>
              </w:rPr>
            </w:pPr>
          </w:p>
        </w:tc>
      </w:tr>
      <w:tr w:rsidR="002D2610" w:rsidRPr="00F07628" w14:paraId="66B141FD" w14:textId="77777777" w:rsidTr="002D2610">
        <w:tc>
          <w:tcPr>
            <w:tcW w:w="3090" w:type="dxa"/>
            <w:vMerge/>
            <w:shd w:val="clear" w:color="auto" w:fill="auto"/>
          </w:tcPr>
          <w:p w14:paraId="52DA2328" w14:textId="77777777" w:rsidR="002D2610" w:rsidRPr="00F07628" w:rsidRDefault="002D2610" w:rsidP="002D2610">
            <w:pPr>
              <w:spacing w:after="0" w:line="240" w:lineRule="auto"/>
              <w:rPr>
                <w:rFonts w:ascii="Arial" w:eastAsia="Times New Roman" w:hAnsi="Arial" w:cs="Arial"/>
              </w:rPr>
            </w:pPr>
          </w:p>
        </w:tc>
        <w:tc>
          <w:tcPr>
            <w:tcW w:w="2673" w:type="dxa"/>
            <w:shd w:val="clear" w:color="auto" w:fill="CCFFFF"/>
          </w:tcPr>
          <w:p w14:paraId="1583925F" w14:textId="77777777" w:rsidR="002D2610" w:rsidRPr="00F07628" w:rsidRDefault="002D2610" w:rsidP="002D2610">
            <w:pPr>
              <w:spacing w:after="0" w:line="240" w:lineRule="auto"/>
              <w:rPr>
                <w:rFonts w:ascii="Arial" w:eastAsia="Times New Roman" w:hAnsi="Arial" w:cs="Arial"/>
              </w:rPr>
            </w:pPr>
          </w:p>
        </w:tc>
        <w:tc>
          <w:tcPr>
            <w:tcW w:w="3747" w:type="dxa"/>
            <w:shd w:val="clear" w:color="auto" w:fill="CCFFFF"/>
          </w:tcPr>
          <w:p w14:paraId="7392FC02" w14:textId="12ECD81A" w:rsidR="002D2610" w:rsidRPr="00F07628" w:rsidRDefault="002D2610" w:rsidP="002D2610">
            <w:pPr>
              <w:spacing w:after="0" w:line="240" w:lineRule="auto"/>
              <w:rPr>
                <w:rFonts w:ascii="Arial" w:eastAsia="Times New Roman" w:hAnsi="Arial" w:cs="Arial"/>
              </w:rPr>
            </w:pPr>
            <w:r w:rsidRPr="00F07628">
              <w:rPr>
                <w:rFonts w:ascii="Arial" w:eastAsia="Times New Roman" w:hAnsi="Arial" w:cs="Arial"/>
              </w:rPr>
              <w:t xml:space="preserve">Indicateur 2.1.4 : </w:t>
            </w:r>
            <w:r w:rsidR="00145D7E" w:rsidRPr="00F07628">
              <w:rPr>
                <w:rFonts w:ascii="Arial" w:eastAsia="Times New Roman" w:hAnsi="Arial" w:cs="Arial"/>
              </w:rPr>
              <w:t>%</w:t>
            </w:r>
            <w:r w:rsidR="009D6F6F">
              <w:rPr>
                <w:rFonts w:ascii="Arial" w:eastAsia="Times New Roman" w:hAnsi="Arial" w:cs="Arial"/>
              </w:rPr>
              <w:t xml:space="preserve"> de litiges réglés </w:t>
            </w:r>
            <w:r w:rsidR="00145D7E" w:rsidRPr="00F07628">
              <w:rPr>
                <w:rFonts w:ascii="Arial" w:eastAsia="Times New Roman" w:hAnsi="Arial" w:cs="Arial"/>
              </w:rPr>
              <w:t>pacifiquement au niveau village/ sous-préfecture sur l’ensemble de litiges identifiés.</w:t>
            </w:r>
          </w:p>
          <w:p w14:paraId="68DACD17" w14:textId="77777777" w:rsidR="002D2610" w:rsidRPr="00F07628" w:rsidRDefault="002D2610" w:rsidP="002D2610">
            <w:pPr>
              <w:spacing w:after="0" w:line="240" w:lineRule="auto"/>
              <w:rPr>
                <w:rFonts w:ascii="Arial" w:eastAsia="Times New Roman" w:hAnsi="Arial" w:cs="Arial"/>
              </w:rPr>
            </w:pPr>
          </w:p>
          <w:p w14:paraId="2CFAC8A5" w14:textId="4490DC92" w:rsidR="002D2610" w:rsidRPr="00F07628" w:rsidRDefault="00145D7E" w:rsidP="002D2610">
            <w:pPr>
              <w:spacing w:after="0" w:line="240" w:lineRule="auto"/>
              <w:rPr>
                <w:rFonts w:ascii="Arial" w:eastAsia="Times New Roman" w:hAnsi="Arial" w:cs="Arial"/>
              </w:rPr>
            </w:pPr>
            <w:r w:rsidRPr="00F07628">
              <w:rPr>
                <w:rFonts w:ascii="Arial" w:eastAsia="Times New Roman" w:hAnsi="Arial" w:cs="Arial"/>
              </w:rPr>
              <w:t>Données de référence : non disponible.</w:t>
            </w:r>
          </w:p>
          <w:p w14:paraId="2BF01AE3" w14:textId="22BBEB3B" w:rsidR="002D2610" w:rsidRPr="00F07628" w:rsidRDefault="002D2610" w:rsidP="002D2610">
            <w:pPr>
              <w:spacing w:after="0" w:line="240" w:lineRule="auto"/>
              <w:rPr>
                <w:rFonts w:ascii="Arial" w:eastAsia="Times New Roman" w:hAnsi="Arial" w:cs="Arial"/>
              </w:rPr>
            </w:pPr>
            <w:r w:rsidRPr="00F07628">
              <w:rPr>
                <w:rFonts w:ascii="Arial" w:eastAsia="Times New Roman" w:hAnsi="Arial" w:cs="Arial"/>
              </w:rPr>
              <w:t>Cible </w:t>
            </w:r>
            <w:r w:rsidR="00145D7E" w:rsidRPr="00F07628">
              <w:rPr>
                <w:rFonts w:ascii="Arial" w:eastAsia="Times New Roman" w:hAnsi="Arial" w:cs="Arial"/>
              </w:rPr>
              <w:t>: 20 %</w:t>
            </w:r>
          </w:p>
          <w:p w14:paraId="3544521A" w14:textId="77777777" w:rsidR="002D2610" w:rsidRPr="00F07628" w:rsidRDefault="002D2610" w:rsidP="002D2610">
            <w:pPr>
              <w:spacing w:after="0" w:line="240" w:lineRule="auto"/>
              <w:rPr>
                <w:rFonts w:ascii="Arial" w:eastAsia="Times New Roman" w:hAnsi="Arial" w:cs="Arial"/>
              </w:rPr>
            </w:pPr>
          </w:p>
        </w:tc>
        <w:tc>
          <w:tcPr>
            <w:tcW w:w="2028" w:type="dxa"/>
            <w:shd w:val="clear" w:color="auto" w:fill="CCFFFF"/>
          </w:tcPr>
          <w:p w14:paraId="190E8EE8" w14:textId="77777777" w:rsidR="002D2610" w:rsidRPr="00F07628" w:rsidRDefault="002D2610" w:rsidP="002D2610">
            <w:pPr>
              <w:spacing w:after="0" w:line="240" w:lineRule="auto"/>
              <w:rPr>
                <w:rFonts w:ascii="Arial" w:eastAsia="Times New Roman" w:hAnsi="Arial" w:cs="Arial"/>
              </w:rPr>
            </w:pPr>
            <w:r w:rsidRPr="00F07628">
              <w:rPr>
                <w:rFonts w:ascii="Arial" w:eastAsia="Times New Roman" w:hAnsi="Arial" w:cs="Arial"/>
              </w:rPr>
              <w:t>Rapport partenaire d’exécution</w:t>
            </w:r>
          </w:p>
        </w:tc>
        <w:tc>
          <w:tcPr>
            <w:tcW w:w="1710" w:type="dxa"/>
            <w:shd w:val="clear" w:color="auto" w:fill="CCFFFF"/>
          </w:tcPr>
          <w:p w14:paraId="5E8D1D7E" w14:textId="77777777" w:rsidR="002D2610" w:rsidRPr="00F07628" w:rsidRDefault="002D2610" w:rsidP="002D2610">
            <w:pPr>
              <w:spacing w:after="0" w:line="240" w:lineRule="auto"/>
              <w:rPr>
                <w:rFonts w:ascii="Arial" w:eastAsia="Times New Roman" w:hAnsi="Arial" w:cs="Arial"/>
              </w:rPr>
            </w:pPr>
          </w:p>
        </w:tc>
      </w:tr>
      <w:tr w:rsidR="002D2610" w:rsidRPr="00F07628" w14:paraId="54F80048" w14:textId="77777777" w:rsidTr="002D2610">
        <w:tc>
          <w:tcPr>
            <w:tcW w:w="3090" w:type="dxa"/>
            <w:vMerge/>
            <w:shd w:val="clear" w:color="auto" w:fill="auto"/>
          </w:tcPr>
          <w:p w14:paraId="393D713C" w14:textId="77777777" w:rsidR="002D2610" w:rsidRPr="00F07628" w:rsidRDefault="002D2610" w:rsidP="002D2610">
            <w:pPr>
              <w:spacing w:after="0" w:line="240" w:lineRule="auto"/>
              <w:rPr>
                <w:rFonts w:ascii="Arial" w:eastAsia="Times New Roman" w:hAnsi="Arial" w:cs="Arial"/>
              </w:rPr>
            </w:pPr>
          </w:p>
        </w:tc>
        <w:tc>
          <w:tcPr>
            <w:tcW w:w="2673" w:type="dxa"/>
            <w:vMerge w:val="restart"/>
            <w:shd w:val="clear" w:color="auto" w:fill="CCFFFF"/>
          </w:tcPr>
          <w:p w14:paraId="052DDAF9" w14:textId="77777777" w:rsidR="002D2610" w:rsidRPr="00F07628" w:rsidRDefault="002D2610" w:rsidP="002D2610">
            <w:pPr>
              <w:spacing w:after="0" w:line="240" w:lineRule="auto"/>
              <w:rPr>
                <w:rFonts w:ascii="Arial" w:eastAsia="Times New Roman" w:hAnsi="Arial" w:cs="Arial"/>
                <w:b/>
              </w:rPr>
            </w:pPr>
            <w:r w:rsidRPr="00F07628">
              <w:rPr>
                <w:rFonts w:ascii="Arial" w:eastAsia="Times New Roman" w:hAnsi="Arial" w:cs="Arial"/>
                <w:b/>
              </w:rPr>
              <w:t xml:space="preserve">Produit 2.2 : Les services d’aide légale en matière foncière et VBG sont renforcés au profit des groupes vulnérables </w:t>
            </w:r>
            <w:r w:rsidRPr="00F07628">
              <w:rPr>
                <w:rFonts w:ascii="Arial" w:eastAsia="Times New Roman" w:hAnsi="Arial" w:cs="Arial"/>
                <w:b/>
              </w:rPr>
              <w:lastRenderedPageBreak/>
              <w:t>particulièrement les femmes et les enfants</w:t>
            </w:r>
          </w:p>
          <w:p w14:paraId="4B364392" w14:textId="77777777" w:rsidR="002D2610" w:rsidRPr="00F07628" w:rsidRDefault="002D2610" w:rsidP="002D2610">
            <w:pPr>
              <w:spacing w:after="0" w:line="240" w:lineRule="auto"/>
              <w:rPr>
                <w:rFonts w:ascii="Arial" w:eastAsia="Times New Roman" w:hAnsi="Arial" w:cs="Arial"/>
              </w:rPr>
            </w:pPr>
            <w:r w:rsidRPr="00F07628">
              <w:rPr>
                <w:rFonts w:ascii="Arial" w:eastAsia="Times New Roman" w:hAnsi="Arial" w:cs="Arial"/>
              </w:rPr>
              <w:t xml:space="preserve"> </w:t>
            </w:r>
          </w:p>
        </w:tc>
        <w:tc>
          <w:tcPr>
            <w:tcW w:w="3747" w:type="dxa"/>
            <w:shd w:val="clear" w:color="auto" w:fill="CCFFFF"/>
          </w:tcPr>
          <w:p w14:paraId="7BCB0BF5" w14:textId="77777777" w:rsidR="002D2610" w:rsidRPr="00F07628" w:rsidRDefault="002D2610" w:rsidP="002D2610">
            <w:pPr>
              <w:spacing w:after="0" w:line="240" w:lineRule="auto"/>
              <w:rPr>
                <w:rFonts w:ascii="Arial" w:eastAsia="Times New Roman" w:hAnsi="Arial" w:cs="Arial"/>
              </w:rPr>
            </w:pPr>
            <w:r w:rsidRPr="00F07628">
              <w:rPr>
                <w:rFonts w:ascii="Arial" w:eastAsia="Times New Roman" w:hAnsi="Arial" w:cs="Arial"/>
              </w:rPr>
              <w:lastRenderedPageBreak/>
              <w:t xml:space="preserve">Indicateur 2.2.1 : </w:t>
            </w:r>
            <w:r w:rsidRPr="00F07628">
              <w:rPr>
                <w:rFonts w:ascii="Arial" w:eastAsia="Times New Roman" w:hAnsi="Arial" w:cs="Arial"/>
                <w:sz w:val="24"/>
                <w:szCs w:val="24"/>
              </w:rPr>
              <w:t>Nombre</w:t>
            </w:r>
            <w:r w:rsidRPr="00F07628">
              <w:rPr>
                <w:rFonts w:ascii="Arial" w:eastAsia="Times New Roman" w:hAnsi="Arial" w:cs="Arial"/>
              </w:rPr>
              <w:t xml:space="preserve"> d’individus qui bénéficient de l’orientation juridique (données désagrégées par sexe et par structure d’accueil)</w:t>
            </w:r>
          </w:p>
          <w:p w14:paraId="3796A0A1" w14:textId="77777777" w:rsidR="002D2610" w:rsidRPr="00F07628" w:rsidRDefault="002D2610" w:rsidP="002D2610">
            <w:pPr>
              <w:spacing w:after="0" w:line="240" w:lineRule="auto"/>
              <w:rPr>
                <w:rFonts w:ascii="Arial" w:eastAsia="Times New Roman" w:hAnsi="Arial" w:cs="Arial"/>
              </w:rPr>
            </w:pPr>
          </w:p>
          <w:p w14:paraId="289D0640" w14:textId="746D6367" w:rsidR="002D2610" w:rsidRPr="00F07628" w:rsidRDefault="005514F6" w:rsidP="002D2610">
            <w:pPr>
              <w:spacing w:after="0" w:line="240" w:lineRule="auto"/>
              <w:rPr>
                <w:rFonts w:ascii="Arial" w:eastAsia="Times New Roman" w:hAnsi="Arial" w:cs="Arial"/>
              </w:rPr>
            </w:pPr>
            <w:r w:rsidRPr="00F07628">
              <w:rPr>
                <w:rFonts w:ascii="Arial" w:eastAsia="Times New Roman" w:hAnsi="Arial" w:cs="Arial"/>
              </w:rPr>
              <w:t>Données</w:t>
            </w:r>
            <w:r w:rsidR="002D2610" w:rsidRPr="00F07628">
              <w:rPr>
                <w:rFonts w:ascii="Arial" w:eastAsia="Times New Roman" w:hAnsi="Arial" w:cs="Arial"/>
              </w:rPr>
              <w:t xml:space="preserve"> de </w:t>
            </w:r>
            <w:r w:rsidRPr="00F07628">
              <w:rPr>
                <w:rFonts w:ascii="Arial" w:eastAsia="Times New Roman" w:hAnsi="Arial" w:cs="Arial"/>
              </w:rPr>
              <w:t>référence</w:t>
            </w:r>
            <w:r w:rsidR="002D2610" w:rsidRPr="00F07628">
              <w:rPr>
                <w:rFonts w:ascii="Arial" w:eastAsia="Times New Roman" w:hAnsi="Arial" w:cs="Arial"/>
              </w:rPr>
              <w:t xml:space="preserve">: 0  </w:t>
            </w:r>
          </w:p>
          <w:p w14:paraId="2B057CD9" w14:textId="090FB437" w:rsidR="002D2610" w:rsidRPr="00F07628" w:rsidRDefault="002D2610" w:rsidP="002D2610">
            <w:pPr>
              <w:spacing w:after="0" w:line="240" w:lineRule="auto"/>
              <w:rPr>
                <w:rFonts w:ascii="Arial" w:eastAsia="Times New Roman" w:hAnsi="Arial" w:cs="Arial"/>
              </w:rPr>
            </w:pPr>
            <w:r w:rsidRPr="00F07628">
              <w:rPr>
                <w:rFonts w:ascii="Arial" w:eastAsia="Times New Roman" w:hAnsi="Arial" w:cs="Arial"/>
              </w:rPr>
              <w:lastRenderedPageBreak/>
              <w:t xml:space="preserve">263 personnes dont 161 femmes  ont  bénéficié  d’une assistance juridique et judiciaire grâce à L’appui à trois cliniques juridiques implantées dans la </w:t>
            </w:r>
            <w:r w:rsidR="00F07628" w:rsidRPr="00F07628">
              <w:rPr>
                <w:rFonts w:ascii="Arial" w:eastAsia="Times New Roman" w:hAnsi="Arial" w:cs="Arial"/>
              </w:rPr>
              <w:t>région</w:t>
            </w:r>
            <w:r w:rsidRPr="00F07628">
              <w:rPr>
                <w:rFonts w:ascii="Arial" w:eastAsia="Times New Roman" w:hAnsi="Arial" w:cs="Arial"/>
              </w:rPr>
              <w:t xml:space="preserve"> de l’Ouest du Pays</w:t>
            </w:r>
          </w:p>
          <w:p w14:paraId="0C936222" w14:textId="77777777" w:rsidR="002D2610" w:rsidRPr="00F07628" w:rsidRDefault="002D2610" w:rsidP="002D2610">
            <w:pPr>
              <w:spacing w:after="0" w:line="240" w:lineRule="auto"/>
              <w:rPr>
                <w:rFonts w:ascii="Arial" w:eastAsia="Times New Roman" w:hAnsi="Arial" w:cs="Arial"/>
              </w:rPr>
            </w:pPr>
          </w:p>
          <w:p w14:paraId="0D2868E7" w14:textId="77777777" w:rsidR="002D2610" w:rsidRPr="00F07628" w:rsidRDefault="002D2610" w:rsidP="002D2610">
            <w:pPr>
              <w:spacing w:after="0" w:line="240" w:lineRule="auto"/>
              <w:rPr>
                <w:rFonts w:ascii="Arial" w:eastAsia="Times New Roman" w:hAnsi="Arial" w:cs="Arial"/>
              </w:rPr>
            </w:pPr>
            <w:r w:rsidRPr="00F07628">
              <w:rPr>
                <w:rFonts w:ascii="Arial" w:eastAsia="Times New Roman" w:hAnsi="Arial" w:cs="Arial"/>
              </w:rPr>
              <w:t>Cible : 5000</w:t>
            </w:r>
          </w:p>
          <w:p w14:paraId="624D2262" w14:textId="77777777" w:rsidR="002D2610" w:rsidRPr="00F07628" w:rsidRDefault="002D2610" w:rsidP="002D2610">
            <w:pPr>
              <w:spacing w:after="0" w:line="240" w:lineRule="auto"/>
              <w:rPr>
                <w:rFonts w:ascii="Arial" w:eastAsia="Times New Roman" w:hAnsi="Arial" w:cs="Arial"/>
              </w:rPr>
            </w:pPr>
          </w:p>
        </w:tc>
        <w:tc>
          <w:tcPr>
            <w:tcW w:w="2028" w:type="dxa"/>
            <w:shd w:val="clear" w:color="auto" w:fill="CCFFFF"/>
          </w:tcPr>
          <w:p w14:paraId="442CF9D8" w14:textId="77777777" w:rsidR="002D2610" w:rsidRPr="00F07628" w:rsidRDefault="002D2610" w:rsidP="002D2610">
            <w:pPr>
              <w:spacing w:after="0" w:line="240" w:lineRule="auto"/>
              <w:rPr>
                <w:rFonts w:ascii="Arial" w:eastAsia="Times New Roman" w:hAnsi="Arial" w:cs="Arial"/>
              </w:rPr>
            </w:pPr>
            <w:r w:rsidRPr="00F07628">
              <w:rPr>
                <w:rFonts w:ascii="Arial" w:eastAsia="Times New Roman" w:hAnsi="Arial" w:cs="Arial"/>
              </w:rPr>
              <w:lastRenderedPageBreak/>
              <w:t>Rapport DACP</w:t>
            </w:r>
          </w:p>
        </w:tc>
        <w:tc>
          <w:tcPr>
            <w:tcW w:w="1710" w:type="dxa"/>
            <w:shd w:val="clear" w:color="auto" w:fill="CCFFFF"/>
          </w:tcPr>
          <w:p w14:paraId="0C79B10F" w14:textId="77777777" w:rsidR="002D2610" w:rsidRPr="00F07628" w:rsidRDefault="002D2610" w:rsidP="002D2610">
            <w:pPr>
              <w:spacing w:after="0" w:line="240" w:lineRule="auto"/>
              <w:rPr>
                <w:rFonts w:ascii="Arial" w:eastAsia="Times New Roman" w:hAnsi="Arial" w:cs="Arial"/>
              </w:rPr>
            </w:pPr>
          </w:p>
          <w:p w14:paraId="338A3AE8" w14:textId="77777777" w:rsidR="002D2610" w:rsidRPr="00F07628" w:rsidRDefault="002D2610" w:rsidP="002D2610">
            <w:pPr>
              <w:spacing w:after="0" w:line="240" w:lineRule="auto"/>
              <w:rPr>
                <w:rFonts w:ascii="Arial" w:eastAsia="Times New Roman" w:hAnsi="Arial" w:cs="Arial"/>
              </w:rPr>
            </w:pPr>
          </w:p>
          <w:p w14:paraId="5902A16F" w14:textId="77777777" w:rsidR="002D2610" w:rsidRPr="00F07628" w:rsidRDefault="002D2610" w:rsidP="002D2610">
            <w:pPr>
              <w:spacing w:after="0" w:line="240" w:lineRule="auto"/>
              <w:rPr>
                <w:rFonts w:ascii="Arial" w:eastAsia="Times New Roman" w:hAnsi="Arial" w:cs="Arial"/>
              </w:rPr>
            </w:pPr>
          </w:p>
        </w:tc>
      </w:tr>
      <w:tr w:rsidR="002D2610" w:rsidRPr="00F07628" w14:paraId="5C98884A" w14:textId="77777777" w:rsidTr="002D2610">
        <w:tc>
          <w:tcPr>
            <w:tcW w:w="3090" w:type="dxa"/>
            <w:vMerge/>
            <w:shd w:val="clear" w:color="auto" w:fill="auto"/>
          </w:tcPr>
          <w:p w14:paraId="492FA5A5" w14:textId="77777777" w:rsidR="002D2610" w:rsidRPr="00F07628" w:rsidRDefault="002D2610" w:rsidP="002D2610">
            <w:pPr>
              <w:spacing w:after="0" w:line="240" w:lineRule="auto"/>
              <w:rPr>
                <w:rFonts w:ascii="Arial" w:eastAsia="Times New Roman" w:hAnsi="Arial" w:cs="Arial"/>
              </w:rPr>
            </w:pPr>
          </w:p>
        </w:tc>
        <w:tc>
          <w:tcPr>
            <w:tcW w:w="2673" w:type="dxa"/>
            <w:vMerge/>
            <w:shd w:val="clear" w:color="auto" w:fill="CCFFFF"/>
          </w:tcPr>
          <w:p w14:paraId="43F27C77" w14:textId="77777777" w:rsidR="002D2610" w:rsidRPr="00F07628" w:rsidRDefault="002D2610" w:rsidP="002D2610">
            <w:pPr>
              <w:spacing w:after="0" w:line="240" w:lineRule="auto"/>
              <w:rPr>
                <w:rFonts w:ascii="Arial" w:eastAsia="Times New Roman" w:hAnsi="Arial" w:cs="Arial"/>
              </w:rPr>
            </w:pPr>
          </w:p>
        </w:tc>
        <w:tc>
          <w:tcPr>
            <w:tcW w:w="3747" w:type="dxa"/>
            <w:shd w:val="clear" w:color="auto" w:fill="CCFFFF"/>
          </w:tcPr>
          <w:p w14:paraId="489DACAF" w14:textId="77777777" w:rsidR="002D2610" w:rsidRPr="00F07628" w:rsidRDefault="002D2610" w:rsidP="002D2610">
            <w:pPr>
              <w:spacing w:after="0" w:line="240" w:lineRule="auto"/>
              <w:rPr>
                <w:rFonts w:ascii="Arial" w:eastAsia="Times New Roman" w:hAnsi="Arial" w:cs="Arial"/>
              </w:rPr>
            </w:pPr>
            <w:r w:rsidRPr="00F07628">
              <w:rPr>
                <w:rFonts w:ascii="Arial" w:eastAsia="Times New Roman" w:hAnsi="Arial" w:cs="Arial"/>
              </w:rPr>
              <w:t>Indicateur 2.2.2 : Nombre de conflits médiés par les structures d’accueil (Cliniques Juridiques, BCG et Bureaux d’Assistance Judiciaire, (désagrégé par sexe)</w:t>
            </w:r>
          </w:p>
          <w:p w14:paraId="63F68C0A" w14:textId="77777777" w:rsidR="002D2610" w:rsidRPr="00F07628" w:rsidRDefault="002D2610" w:rsidP="002D2610">
            <w:pPr>
              <w:spacing w:after="0" w:line="240" w:lineRule="auto"/>
              <w:rPr>
                <w:rFonts w:ascii="Arial" w:eastAsia="Times New Roman" w:hAnsi="Arial" w:cs="Arial"/>
              </w:rPr>
            </w:pPr>
          </w:p>
          <w:p w14:paraId="01FCBF8D" w14:textId="0199D293" w:rsidR="002D2610" w:rsidRPr="00F07628" w:rsidRDefault="005514F6" w:rsidP="002D2610">
            <w:pPr>
              <w:spacing w:after="0" w:line="240" w:lineRule="auto"/>
              <w:rPr>
                <w:rFonts w:ascii="Arial" w:eastAsia="Times New Roman" w:hAnsi="Arial" w:cs="Arial"/>
              </w:rPr>
            </w:pPr>
            <w:r w:rsidRPr="00F07628">
              <w:rPr>
                <w:rFonts w:ascii="Arial" w:eastAsia="Times New Roman" w:hAnsi="Arial" w:cs="Arial"/>
              </w:rPr>
              <w:t xml:space="preserve">Données de référence: </w:t>
            </w:r>
            <w:r w:rsidR="002D2610" w:rsidRPr="00F07628">
              <w:rPr>
                <w:rFonts w:ascii="Arial" w:eastAsia="Times New Roman" w:hAnsi="Arial" w:cs="Arial"/>
              </w:rPr>
              <w:t xml:space="preserve">Des formations et sensibilisations ont été organisées sur le foncier rural entre 2015 et 2015. La clinique juridique de Guiglo par exemple a sensibilisé plus de 2284 personnes sur le foncier rural au cours de cette période </w:t>
            </w:r>
            <w:r w:rsidRPr="00F07628">
              <w:rPr>
                <w:rFonts w:ascii="Arial" w:eastAsia="Times New Roman" w:hAnsi="Arial" w:cs="Arial"/>
              </w:rPr>
              <w:t>(informations</w:t>
            </w:r>
            <w:r w:rsidR="002D2610" w:rsidRPr="00F07628">
              <w:rPr>
                <w:rFonts w:ascii="Arial" w:eastAsia="Times New Roman" w:hAnsi="Arial" w:cs="Arial"/>
              </w:rPr>
              <w:t xml:space="preserve"> </w:t>
            </w:r>
            <w:r w:rsidRPr="00F07628">
              <w:rPr>
                <w:rFonts w:ascii="Arial" w:eastAsia="Times New Roman" w:hAnsi="Arial" w:cs="Arial"/>
              </w:rPr>
              <w:t>d’AFJCI</w:t>
            </w:r>
            <w:r w:rsidR="002D2610" w:rsidRPr="00F07628">
              <w:rPr>
                <w:rFonts w:ascii="Arial" w:eastAsia="Times New Roman" w:hAnsi="Arial" w:cs="Arial"/>
              </w:rPr>
              <w:t>). Cependant, le travail de médiation en vue du règlement de litiges n’a pas été effectué.</w:t>
            </w:r>
          </w:p>
          <w:p w14:paraId="584D2EA2" w14:textId="77777777" w:rsidR="002D2610" w:rsidRPr="00F07628" w:rsidRDefault="002D2610" w:rsidP="002D2610">
            <w:pPr>
              <w:spacing w:after="0" w:line="240" w:lineRule="auto"/>
              <w:rPr>
                <w:rFonts w:ascii="Arial" w:eastAsia="Times New Roman" w:hAnsi="Arial" w:cs="Arial"/>
              </w:rPr>
            </w:pPr>
          </w:p>
          <w:p w14:paraId="2402CF5A" w14:textId="053013F1" w:rsidR="002D2610" w:rsidRPr="00F07628" w:rsidRDefault="002D2610" w:rsidP="002D2610">
            <w:pPr>
              <w:spacing w:after="0" w:line="240" w:lineRule="auto"/>
              <w:rPr>
                <w:rFonts w:ascii="Arial" w:eastAsia="Times New Roman" w:hAnsi="Arial" w:cs="Arial"/>
              </w:rPr>
            </w:pPr>
            <w:r w:rsidRPr="00F07628">
              <w:rPr>
                <w:rFonts w:ascii="Arial" w:eastAsia="Times New Roman" w:hAnsi="Arial" w:cs="Arial"/>
              </w:rPr>
              <w:t>Cible : 500</w:t>
            </w:r>
            <w:r w:rsidR="005514F6" w:rsidRPr="00F07628">
              <w:rPr>
                <w:rFonts w:ascii="Arial" w:eastAsia="Times New Roman" w:hAnsi="Arial" w:cs="Arial"/>
              </w:rPr>
              <w:t xml:space="preserve"> conflits/litiges</w:t>
            </w:r>
          </w:p>
          <w:p w14:paraId="1AD979A7" w14:textId="77777777" w:rsidR="002D2610" w:rsidRPr="00F07628" w:rsidRDefault="002D2610" w:rsidP="002D2610">
            <w:pPr>
              <w:spacing w:after="0" w:line="240" w:lineRule="auto"/>
              <w:rPr>
                <w:rFonts w:ascii="Arial" w:eastAsia="Times New Roman" w:hAnsi="Arial" w:cs="Arial"/>
              </w:rPr>
            </w:pPr>
          </w:p>
        </w:tc>
        <w:tc>
          <w:tcPr>
            <w:tcW w:w="2028" w:type="dxa"/>
            <w:shd w:val="clear" w:color="auto" w:fill="CCFFFF"/>
          </w:tcPr>
          <w:p w14:paraId="241CB9DC" w14:textId="77777777" w:rsidR="002D2610" w:rsidRPr="00F07628" w:rsidRDefault="002D2610" w:rsidP="002D2610">
            <w:pPr>
              <w:spacing w:after="0" w:line="240" w:lineRule="auto"/>
              <w:rPr>
                <w:rFonts w:ascii="Arial" w:eastAsia="Times New Roman" w:hAnsi="Arial" w:cs="Arial"/>
              </w:rPr>
            </w:pPr>
            <w:r w:rsidRPr="00F07628">
              <w:rPr>
                <w:rFonts w:ascii="Arial" w:eastAsia="Times New Roman" w:hAnsi="Arial" w:cs="Arial"/>
              </w:rPr>
              <w:t>Rapports de la DACP</w:t>
            </w:r>
          </w:p>
        </w:tc>
        <w:tc>
          <w:tcPr>
            <w:tcW w:w="1710" w:type="dxa"/>
            <w:shd w:val="clear" w:color="auto" w:fill="CCFFFF"/>
          </w:tcPr>
          <w:p w14:paraId="7D12FD9E" w14:textId="77777777" w:rsidR="002D2610" w:rsidRPr="00F07628" w:rsidRDefault="002D2610" w:rsidP="002D2610">
            <w:pPr>
              <w:spacing w:after="0" w:line="240" w:lineRule="auto"/>
              <w:rPr>
                <w:rFonts w:ascii="Arial" w:eastAsia="Times New Roman" w:hAnsi="Arial" w:cs="Arial"/>
              </w:rPr>
            </w:pPr>
          </w:p>
        </w:tc>
      </w:tr>
      <w:tr w:rsidR="002D2610" w:rsidRPr="00F07628" w14:paraId="3B928F14" w14:textId="77777777" w:rsidTr="002D2610">
        <w:tc>
          <w:tcPr>
            <w:tcW w:w="3090" w:type="dxa"/>
            <w:vMerge/>
            <w:shd w:val="clear" w:color="auto" w:fill="auto"/>
          </w:tcPr>
          <w:p w14:paraId="62B15C51" w14:textId="77777777" w:rsidR="002D2610" w:rsidRPr="00F07628" w:rsidRDefault="002D2610" w:rsidP="002D2610">
            <w:pPr>
              <w:spacing w:after="0" w:line="240" w:lineRule="auto"/>
              <w:rPr>
                <w:rFonts w:ascii="Arial" w:eastAsia="Times New Roman" w:hAnsi="Arial" w:cs="Arial"/>
              </w:rPr>
            </w:pPr>
          </w:p>
        </w:tc>
        <w:tc>
          <w:tcPr>
            <w:tcW w:w="2673" w:type="dxa"/>
            <w:vMerge w:val="restart"/>
            <w:shd w:val="clear" w:color="auto" w:fill="CCFFFF"/>
          </w:tcPr>
          <w:p w14:paraId="492F7CAC" w14:textId="77777777" w:rsidR="002D2610" w:rsidRPr="00F07628" w:rsidRDefault="002D2610" w:rsidP="002D2610">
            <w:pPr>
              <w:spacing w:after="0" w:line="240" w:lineRule="auto"/>
              <w:rPr>
                <w:rFonts w:ascii="Arial" w:eastAsia="Times New Roman" w:hAnsi="Arial" w:cs="Arial"/>
                <w:b/>
              </w:rPr>
            </w:pPr>
            <w:r w:rsidRPr="00F07628">
              <w:rPr>
                <w:rFonts w:ascii="Arial" w:eastAsia="Times New Roman" w:hAnsi="Arial" w:cs="Arial"/>
                <w:b/>
              </w:rPr>
              <w:t xml:space="preserve">Produit 2.3. </w:t>
            </w:r>
            <w:r w:rsidRPr="00F07628">
              <w:rPr>
                <w:rFonts w:ascii="Arial" w:eastAsia="Times New Roman" w:hAnsi="Arial" w:cs="Arial"/>
                <w:b/>
                <w:sz w:val="24"/>
                <w:szCs w:val="24"/>
              </w:rPr>
              <w:t xml:space="preserve"> </w:t>
            </w:r>
            <w:r w:rsidRPr="00F07628">
              <w:rPr>
                <w:rFonts w:ascii="Arial" w:eastAsia="Times New Roman" w:hAnsi="Arial" w:cs="Arial"/>
                <w:b/>
              </w:rPr>
              <w:t xml:space="preserve">Le monitoring des mécanismes de résolution des conflits </w:t>
            </w:r>
            <w:r w:rsidRPr="00F07628">
              <w:rPr>
                <w:rFonts w:ascii="Arial" w:eastAsia="Times New Roman" w:hAnsi="Arial" w:cs="Arial"/>
                <w:b/>
              </w:rPr>
              <w:lastRenderedPageBreak/>
              <w:t>foncier et du traitement judiciaire des VBG est assuré et renseigne sur l’amélioration des actions en faveur des groupes vulnérables y compris les femmes et les enfants.</w:t>
            </w:r>
          </w:p>
          <w:p w14:paraId="3DCEA5E1" w14:textId="77777777" w:rsidR="002D2610" w:rsidRPr="00F07628" w:rsidRDefault="002D2610" w:rsidP="002D2610">
            <w:pPr>
              <w:spacing w:after="0" w:line="240" w:lineRule="auto"/>
              <w:rPr>
                <w:rFonts w:ascii="Arial" w:eastAsia="Times New Roman" w:hAnsi="Arial" w:cs="Arial"/>
              </w:rPr>
            </w:pPr>
          </w:p>
          <w:p w14:paraId="3BBE88F2" w14:textId="77777777" w:rsidR="002D2610" w:rsidRPr="00F07628" w:rsidRDefault="002D2610" w:rsidP="002D2610">
            <w:pPr>
              <w:spacing w:after="0" w:line="240" w:lineRule="auto"/>
              <w:rPr>
                <w:rFonts w:ascii="Arial" w:eastAsia="Times New Roman" w:hAnsi="Arial" w:cs="Arial"/>
              </w:rPr>
            </w:pPr>
          </w:p>
          <w:p w14:paraId="17988E73" w14:textId="77777777" w:rsidR="002D2610" w:rsidRPr="00F07628" w:rsidRDefault="002D2610" w:rsidP="002D2610">
            <w:pPr>
              <w:spacing w:after="0" w:line="240" w:lineRule="auto"/>
              <w:rPr>
                <w:rFonts w:ascii="Arial" w:eastAsia="Times New Roman" w:hAnsi="Arial" w:cs="Arial"/>
              </w:rPr>
            </w:pPr>
          </w:p>
        </w:tc>
        <w:tc>
          <w:tcPr>
            <w:tcW w:w="3747" w:type="dxa"/>
            <w:shd w:val="clear" w:color="auto" w:fill="CCFFFF"/>
          </w:tcPr>
          <w:p w14:paraId="529D7FC8" w14:textId="77777777" w:rsidR="002D2610" w:rsidRPr="00F07628" w:rsidRDefault="002D2610" w:rsidP="002D2610">
            <w:pPr>
              <w:spacing w:after="0" w:line="240" w:lineRule="auto"/>
              <w:rPr>
                <w:rFonts w:ascii="Arial" w:eastAsia="Times New Roman" w:hAnsi="Arial" w:cs="Arial"/>
              </w:rPr>
            </w:pPr>
            <w:r w:rsidRPr="00F07628">
              <w:rPr>
                <w:rFonts w:ascii="Arial" w:eastAsia="Times New Roman" w:hAnsi="Arial" w:cs="Arial"/>
              </w:rPr>
              <w:lastRenderedPageBreak/>
              <w:t>Indicateur 2.3.1. Nombre de moniteurs formés</w:t>
            </w:r>
          </w:p>
          <w:p w14:paraId="7F3C09B9" w14:textId="77777777" w:rsidR="002D2610" w:rsidRPr="00F07628" w:rsidRDefault="002D2610" w:rsidP="002D2610">
            <w:pPr>
              <w:spacing w:after="0" w:line="240" w:lineRule="auto"/>
              <w:rPr>
                <w:rFonts w:ascii="Arial" w:eastAsia="Times New Roman" w:hAnsi="Arial" w:cs="Arial"/>
              </w:rPr>
            </w:pPr>
          </w:p>
          <w:p w14:paraId="3D4DF7E4" w14:textId="1FBB784B" w:rsidR="002D2610" w:rsidRPr="00F07628" w:rsidRDefault="005514F6" w:rsidP="002D2610">
            <w:pPr>
              <w:spacing w:after="0" w:line="240" w:lineRule="auto"/>
              <w:rPr>
                <w:rFonts w:ascii="Arial" w:eastAsia="Times New Roman" w:hAnsi="Arial" w:cs="Arial"/>
              </w:rPr>
            </w:pPr>
            <w:r w:rsidRPr="00F07628">
              <w:rPr>
                <w:rFonts w:ascii="Arial" w:eastAsia="Times New Roman" w:hAnsi="Arial" w:cs="Arial"/>
              </w:rPr>
              <w:t>Données</w:t>
            </w:r>
            <w:r w:rsidR="002D2610" w:rsidRPr="00F07628">
              <w:rPr>
                <w:rFonts w:ascii="Arial" w:eastAsia="Times New Roman" w:hAnsi="Arial" w:cs="Arial"/>
              </w:rPr>
              <w:t xml:space="preserve"> de </w:t>
            </w:r>
            <w:r w:rsidRPr="00F07628">
              <w:rPr>
                <w:rFonts w:ascii="Arial" w:eastAsia="Times New Roman" w:hAnsi="Arial" w:cs="Arial"/>
              </w:rPr>
              <w:t>référence</w:t>
            </w:r>
            <w:r w:rsidR="002D2610" w:rsidRPr="00F07628">
              <w:rPr>
                <w:rFonts w:ascii="Arial" w:eastAsia="Times New Roman" w:hAnsi="Arial" w:cs="Arial"/>
              </w:rPr>
              <w:t>: 0</w:t>
            </w:r>
          </w:p>
          <w:p w14:paraId="732BBF11" w14:textId="77777777" w:rsidR="002D2610" w:rsidRPr="00F07628" w:rsidRDefault="002D2610" w:rsidP="002D2610">
            <w:pPr>
              <w:spacing w:after="0" w:line="240" w:lineRule="auto"/>
              <w:rPr>
                <w:rFonts w:ascii="Arial" w:eastAsia="Times New Roman" w:hAnsi="Arial" w:cs="Arial"/>
              </w:rPr>
            </w:pPr>
            <w:r w:rsidRPr="00F07628">
              <w:rPr>
                <w:rFonts w:ascii="Arial" w:eastAsia="Times New Roman" w:hAnsi="Arial" w:cs="Arial"/>
              </w:rPr>
              <w:lastRenderedPageBreak/>
              <w:t>Cible : 10</w:t>
            </w:r>
          </w:p>
          <w:p w14:paraId="704DD5D3" w14:textId="77777777" w:rsidR="002D2610" w:rsidRPr="00F07628" w:rsidRDefault="002D2610" w:rsidP="002D2610">
            <w:pPr>
              <w:spacing w:after="0" w:line="240" w:lineRule="auto"/>
              <w:rPr>
                <w:rFonts w:ascii="Arial" w:eastAsia="Times New Roman" w:hAnsi="Arial" w:cs="Arial"/>
              </w:rPr>
            </w:pPr>
          </w:p>
        </w:tc>
        <w:tc>
          <w:tcPr>
            <w:tcW w:w="2028" w:type="dxa"/>
            <w:shd w:val="clear" w:color="auto" w:fill="CCFFFF"/>
          </w:tcPr>
          <w:p w14:paraId="7510FA28" w14:textId="77777777" w:rsidR="002D2610" w:rsidRPr="00F07628" w:rsidRDefault="002D2610" w:rsidP="002D2610">
            <w:pPr>
              <w:spacing w:after="0" w:line="240" w:lineRule="auto"/>
              <w:rPr>
                <w:rFonts w:ascii="Arial" w:eastAsia="Times New Roman" w:hAnsi="Arial" w:cs="Arial"/>
              </w:rPr>
            </w:pPr>
          </w:p>
        </w:tc>
        <w:tc>
          <w:tcPr>
            <w:tcW w:w="1710" w:type="dxa"/>
            <w:shd w:val="clear" w:color="auto" w:fill="CCFFFF"/>
          </w:tcPr>
          <w:p w14:paraId="2759D023" w14:textId="77777777" w:rsidR="002D2610" w:rsidRPr="00F07628" w:rsidRDefault="002D2610" w:rsidP="002D2610">
            <w:pPr>
              <w:spacing w:after="0" w:line="240" w:lineRule="auto"/>
              <w:rPr>
                <w:rFonts w:ascii="Arial" w:eastAsia="Times New Roman" w:hAnsi="Arial" w:cs="Arial"/>
              </w:rPr>
            </w:pPr>
          </w:p>
        </w:tc>
      </w:tr>
      <w:tr w:rsidR="002D2610" w:rsidRPr="00F07628" w14:paraId="126298C8" w14:textId="77777777" w:rsidTr="002D2610">
        <w:tc>
          <w:tcPr>
            <w:tcW w:w="3090" w:type="dxa"/>
            <w:vMerge/>
            <w:shd w:val="clear" w:color="auto" w:fill="auto"/>
          </w:tcPr>
          <w:p w14:paraId="0087CD3C" w14:textId="77777777" w:rsidR="002D2610" w:rsidRPr="00F07628" w:rsidRDefault="002D2610" w:rsidP="002D2610">
            <w:pPr>
              <w:spacing w:after="0" w:line="240" w:lineRule="auto"/>
              <w:rPr>
                <w:rFonts w:ascii="Arial" w:eastAsia="Times New Roman" w:hAnsi="Arial" w:cs="Arial"/>
              </w:rPr>
            </w:pPr>
          </w:p>
        </w:tc>
        <w:tc>
          <w:tcPr>
            <w:tcW w:w="2673" w:type="dxa"/>
            <w:vMerge/>
            <w:shd w:val="clear" w:color="auto" w:fill="CCFFFF"/>
          </w:tcPr>
          <w:p w14:paraId="74D9178A" w14:textId="77777777" w:rsidR="002D2610" w:rsidRPr="00F07628" w:rsidRDefault="002D2610" w:rsidP="002D2610">
            <w:pPr>
              <w:spacing w:after="0" w:line="240" w:lineRule="auto"/>
              <w:rPr>
                <w:rFonts w:ascii="Arial" w:eastAsia="Times New Roman" w:hAnsi="Arial" w:cs="Arial"/>
              </w:rPr>
            </w:pPr>
          </w:p>
        </w:tc>
        <w:tc>
          <w:tcPr>
            <w:tcW w:w="3747" w:type="dxa"/>
            <w:tcBorders>
              <w:bottom w:val="single" w:sz="4" w:space="0" w:color="auto"/>
            </w:tcBorders>
            <w:shd w:val="clear" w:color="auto" w:fill="CCFFFF"/>
          </w:tcPr>
          <w:p w14:paraId="4768F16F" w14:textId="77777777" w:rsidR="002D2610" w:rsidRPr="00F07628" w:rsidRDefault="002D2610" w:rsidP="002D2610">
            <w:pPr>
              <w:spacing w:after="0" w:line="240" w:lineRule="auto"/>
              <w:rPr>
                <w:rFonts w:ascii="Arial" w:eastAsia="Times New Roman" w:hAnsi="Arial" w:cs="Arial"/>
              </w:rPr>
            </w:pPr>
            <w:r w:rsidRPr="00F07628">
              <w:rPr>
                <w:rFonts w:ascii="Arial" w:eastAsia="Times New Roman" w:hAnsi="Arial" w:cs="Arial"/>
              </w:rPr>
              <w:t>Indicateur 2.3.2. Nombre de rapport de monitoring/suivi produits</w:t>
            </w:r>
          </w:p>
          <w:p w14:paraId="20030EB6" w14:textId="77777777" w:rsidR="002D2610" w:rsidRPr="00F07628" w:rsidRDefault="002D2610" w:rsidP="002D2610">
            <w:pPr>
              <w:spacing w:after="0" w:line="240" w:lineRule="auto"/>
              <w:rPr>
                <w:rFonts w:ascii="Arial" w:eastAsia="Times New Roman" w:hAnsi="Arial" w:cs="Arial"/>
              </w:rPr>
            </w:pPr>
          </w:p>
          <w:p w14:paraId="3058185C" w14:textId="7925FD5E" w:rsidR="002D2610" w:rsidRPr="00F07628" w:rsidRDefault="005514F6" w:rsidP="002D2610">
            <w:pPr>
              <w:spacing w:after="0" w:line="240" w:lineRule="auto"/>
              <w:rPr>
                <w:rFonts w:ascii="Arial" w:eastAsia="Times New Roman" w:hAnsi="Arial" w:cs="Arial"/>
              </w:rPr>
            </w:pPr>
            <w:r w:rsidRPr="00F07628">
              <w:rPr>
                <w:rFonts w:ascii="Arial" w:eastAsia="Times New Roman" w:hAnsi="Arial" w:cs="Arial"/>
              </w:rPr>
              <w:t>Données</w:t>
            </w:r>
            <w:r w:rsidR="002D2610" w:rsidRPr="00F07628">
              <w:rPr>
                <w:rFonts w:ascii="Arial" w:eastAsia="Times New Roman" w:hAnsi="Arial" w:cs="Arial"/>
              </w:rPr>
              <w:t xml:space="preserve"> de </w:t>
            </w:r>
            <w:r w:rsidRPr="00F07628">
              <w:rPr>
                <w:rFonts w:ascii="Arial" w:eastAsia="Times New Roman" w:hAnsi="Arial" w:cs="Arial"/>
              </w:rPr>
              <w:t>référence</w:t>
            </w:r>
            <w:r w:rsidR="002D2610" w:rsidRPr="00F07628">
              <w:rPr>
                <w:rFonts w:ascii="Arial" w:eastAsia="Times New Roman" w:hAnsi="Arial" w:cs="Arial"/>
              </w:rPr>
              <w:t>: 0</w:t>
            </w:r>
          </w:p>
          <w:p w14:paraId="3EAB5CC3" w14:textId="77777777" w:rsidR="002D2610" w:rsidRPr="00F07628" w:rsidRDefault="002D2610" w:rsidP="002D2610">
            <w:pPr>
              <w:spacing w:after="0" w:line="240" w:lineRule="auto"/>
              <w:rPr>
                <w:rFonts w:ascii="Arial" w:eastAsia="Times New Roman" w:hAnsi="Arial" w:cs="Arial"/>
              </w:rPr>
            </w:pPr>
            <w:r w:rsidRPr="00F07628">
              <w:rPr>
                <w:rFonts w:ascii="Arial" w:eastAsia="Times New Roman" w:hAnsi="Arial" w:cs="Arial"/>
              </w:rPr>
              <w:t>Cible : 4</w:t>
            </w:r>
          </w:p>
          <w:p w14:paraId="4F12686D" w14:textId="77777777" w:rsidR="002D2610" w:rsidRPr="00F07628" w:rsidRDefault="002D2610" w:rsidP="002D2610">
            <w:pPr>
              <w:spacing w:after="0" w:line="240" w:lineRule="auto"/>
              <w:rPr>
                <w:rFonts w:ascii="Arial" w:eastAsia="Times New Roman" w:hAnsi="Arial" w:cs="Arial"/>
              </w:rPr>
            </w:pPr>
          </w:p>
        </w:tc>
        <w:tc>
          <w:tcPr>
            <w:tcW w:w="2028" w:type="dxa"/>
            <w:tcBorders>
              <w:bottom w:val="single" w:sz="4" w:space="0" w:color="auto"/>
            </w:tcBorders>
            <w:shd w:val="clear" w:color="auto" w:fill="CCFFFF"/>
          </w:tcPr>
          <w:p w14:paraId="103CF14C" w14:textId="77777777" w:rsidR="002D2610" w:rsidRPr="00F07628" w:rsidRDefault="002D2610" w:rsidP="002D2610">
            <w:pPr>
              <w:spacing w:after="0" w:line="240" w:lineRule="auto"/>
              <w:rPr>
                <w:rFonts w:ascii="Arial" w:eastAsia="Times New Roman" w:hAnsi="Arial" w:cs="Arial"/>
              </w:rPr>
            </w:pPr>
            <w:r w:rsidRPr="00F07628">
              <w:rPr>
                <w:rFonts w:ascii="Arial" w:eastAsia="Times New Roman" w:hAnsi="Arial" w:cs="Arial"/>
              </w:rPr>
              <w:t xml:space="preserve">Rapports monitoring </w:t>
            </w:r>
          </w:p>
        </w:tc>
        <w:tc>
          <w:tcPr>
            <w:tcW w:w="1710" w:type="dxa"/>
            <w:tcBorders>
              <w:bottom w:val="single" w:sz="4" w:space="0" w:color="auto"/>
            </w:tcBorders>
            <w:shd w:val="clear" w:color="auto" w:fill="CCFFFF"/>
          </w:tcPr>
          <w:p w14:paraId="0D019FF8" w14:textId="77777777" w:rsidR="002D2610" w:rsidRPr="00F07628" w:rsidRDefault="002D2610" w:rsidP="002D2610">
            <w:pPr>
              <w:spacing w:after="0" w:line="240" w:lineRule="auto"/>
              <w:rPr>
                <w:rFonts w:ascii="Arial" w:eastAsia="Times New Roman" w:hAnsi="Arial" w:cs="Arial"/>
              </w:rPr>
            </w:pPr>
          </w:p>
        </w:tc>
      </w:tr>
      <w:tr w:rsidR="002D2610" w:rsidRPr="00F07628" w14:paraId="4DFDC079" w14:textId="77777777" w:rsidTr="002D2610">
        <w:tc>
          <w:tcPr>
            <w:tcW w:w="3090" w:type="dxa"/>
            <w:vMerge w:val="restart"/>
            <w:shd w:val="clear" w:color="auto" w:fill="FFFF00"/>
          </w:tcPr>
          <w:p w14:paraId="6B8BE029" w14:textId="77777777" w:rsidR="002D2610" w:rsidRPr="00F07628" w:rsidRDefault="002D2610" w:rsidP="002D2610">
            <w:pPr>
              <w:spacing w:after="0" w:line="240" w:lineRule="auto"/>
              <w:rPr>
                <w:rFonts w:ascii="Arial" w:eastAsia="Times New Roman" w:hAnsi="Arial" w:cs="Arial"/>
                <w:b/>
              </w:rPr>
            </w:pPr>
            <w:r w:rsidRPr="00F07628">
              <w:rPr>
                <w:rFonts w:ascii="Arial" w:eastAsia="Times New Roman" w:hAnsi="Arial" w:cs="Arial"/>
                <w:b/>
              </w:rPr>
              <w:t xml:space="preserve">Résultat 3 : </w:t>
            </w:r>
            <w:r w:rsidRPr="00F07628">
              <w:rPr>
                <w:rFonts w:ascii="Arial" w:eastAsia="Times New Roman" w:hAnsi="Arial" w:cs="Arial"/>
                <w:sz w:val="24"/>
                <w:szCs w:val="24"/>
              </w:rPr>
              <w:t xml:space="preserve"> </w:t>
            </w:r>
            <w:r w:rsidRPr="00F07628">
              <w:rPr>
                <w:rFonts w:ascii="Arial" w:eastAsia="Times New Roman" w:hAnsi="Arial" w:cs="Arial"/>
                <w:b/>
              </w:rPr>
              <w:t>La CNDHCI et les OSC remplissent effectivement et efficacement leur rôle de promotion et protection des droits humains et la redevabilité de l’Etat par rapport à ses obligations internationales en matière des droits de l’homme est assurée.</w:t>
            </w:r>
          </w:p>
          <w:p w14:paraId="702364E0" w14:textId="77777777" w:rsidR="002D2610" w:rsidRPr="00F07628" w:rsidRDefault="002D2610" w:rsidP="002D2610">
            <w:pPr>
              <w:spacing w:after="0" w:line="240" w:lineRule="auto"/>
              <w:rPr>
                <w:rFonts w:ascii="Arial" w:eastAsia="Times New Roman" w:hAnsi="Arial" w:cs="Arial"/>
                <w:b/>
              </w:rPr>
            </w:pPr>
          </w:p>
          <w:p w14:paraId="18E1D971" w14:textId="77777777" w:rsidR="002D2610" w:rsidRPr="00F07628" w:rsidRDefault="002D2610" w:rsidP="002D2610">
            <w:pPr>
              <w:spacing w:after="0" w:line="240" w:lineRule="auto"/>
              <w:rPr>
                <w:rFonts w:ascii="Arial" w:eastAsia="Times New Roman" w:hAnsi="Arial" w:cs="Arial"/>
                <w:b/>
              </w:rPr>
            </w:pPr>
          </w:p>
        </w:tc>
        <w:tc>
          <w:tcPr>
            <w:tcW w:w="2673" w:type="dxa"/>
            <w:vMerge w:val="restart"/>
            <w:shd w:val="clear" w:color="auto" w:fill="000000"/>
          </w:tcPr>
          <w:p w14:paraId="2B5F8577" w14:textId="77777777" w:rsidR="002D2610" w:rsidRPr="00F07628" w:rsidRDefault="002D2610" w:rsidP="002D2610">
            <w:pPr>
              <w:spacing w:after="0" w:line="240" w:lineRule="auto"/>
              <w:rPr>
                <w:rFonts w:ascii="Arial" w:eastAsia="Times New Roman" w:hAnsi="Arial" w:cs="Arial"/>
              </w:rPr>
            </w:pPr>
          </w:p>
        </w:tc>
        <w:tc>
          <w:tcPr>
            <w:tcW w:w="3747" w:type="dxa"/>
            <w:shd w:val="clear" w:color="auto" w:fill="CCFFFF"/>
          </w:tcPr>
          <w:p w14:paraId="0A8FEFAA" w14:textId="77777777" w:rsidR="002D2610" w:rsidRPr="00F07628" w:rsidRDefault="002D2610" w:rsidP="002D2610">
            <w:pPr>
              <w:spacing w:after="0" w:line="240" w:lineRule="auto"/>
              <w:rPr>
                <w:rFonts w:ascii="Arial" w:eastAsia="Times New Roman" w:hAnsi="Arial" w:cs="Arial"/>
              </w:rPr>
            </w:pPr>
            <w:r w:rsidRPr="00F07628">
              <w:rPr>
                <w:rFonts w:ascii="Arial" w:eastAsia="Times New Roman" w:hAnsi="Arial" w:cs="Arial"/>
              </w:rPr>
              <w:t>Indicateur 3 a : Fréquence des rapports sur la situation des droits de l’homme produits par la CNDHCI</w:t>
            </w:r>
          </w:p>
          <w:p w14:paraId="4EEA0088" w14:textId="232B1B6A" w:rsidR="002D2610" w:rsidRPr="00F07628" w:rsidRDefault="005514F6" w:rsidP="002D2610">
            <w:pPr>
              <w:spacing w:after="0" w:line="240" w:lineRule="auto"/>
              <w:rPr>
                <w:rFonts w:ascii="Arial" w:eastAsia="Times New Roman" w:hAnsi="Arial" w:cs="Arial"/>
              </w:rPr>
            </w:pPr>
            <w:r w:rsidRPr="00F07628">
              <w:rPr>
                <w:rFonts w:ascii="Arial" w:eastAsia="Times New Roman" w:hAnsi="Arial" w:cs="Arial"/>
              </w:rPr>
              <w:t>Données</w:t>
            </w:r>
            <w:r w:rsidR="002D2610" w:rsidRPr="00F07628">
              <w:rPr>
                <w:rFonts w:ascii="Arial" w:eastAsia="Times New Roman" w:hAnsi="Arial" w:cs="Arial"/>
              </w:rPr>
              <w:t xml:space="preserve"> de </w:t>
            </w:r>
            <w:r w:rsidRPr="00F07628">
              <w:rPr>
                <w:rFonts w:ascii="Arial" w:eastAsia="Times New Roman" w:hAnsi="Arial" w:cs="Arial"/>
              </w:rPr>
              <w:t>référence</w:t>
            </w:r>
            <w:r w:rsidR="002D2610" w:rsidRPr="00F07628">
              <w:rPr>
                <w:rFonts w:ascii="Arial" w:eastAsia="Times New Roman" w:hAnsi="Arial" w:cs="Arial"/>
              </w:rPr>
              <w:t>: 1 fois par trimestre</w:t>
            </w:r>
            <w:r w:rsidR="009D6F6F">
              <w:rPr>
                <w:rFonts w:ascii="Arial" w:eastAsia="Times New Roman" w:hAnsi="Arial" w:cs="Arial"/>
              </w:rPr>
              <w:t>.</w:t>
            </w:r>
          </w:p>
          <w:p w14:paraId="02234EF5" w14:textId="47C76D4D" w:rsidR="002D2610" w:rsidRPr="00F07628" w:rsidRDefault="002D2610" w:rsidP="002D2610">
            <w:pPr>
              <w:spacing w:after="0" w:line="240" w:lineRule="auto"/>
              <w:rPr>
                <w:rFonts w:ascii="Arial" w:eastAsia="Times New Roman" w:hAnsi="Arial" w:cs="Arial"/>
              </w:rPr>
            </w:pPr>
            <w:r w:rsidRPr="00F07628">
              <w:rPr>
                <w:rFonts w:ascii="Arial" w:eastAsia="Times New Roman" w:hAnsi="Arial" w:cs="Arial"/>
              </w:rPr>
              <w:t>Cible : 1 fois par mois</w:t>
            </w:r>
            <w:r w:rsidR="009D6F6F">
              <w:rPr>
                <w:rFonts w:ascii="Arial" w:eastAsia="Times New Roman" w:hAnsi="Arial" w:cs="Arial"/>
              </w:rPr>
              <w:t>.</w:t>
            </w:r>
          </w:p>
          <w:p w14:paraId="1F98AF8C" w14:textId="77777777" w:rsidR="002D2610" w:rsidRPr="00F07628" w:rsidRDefault="002D2610" w:rsidP="002D2610">
            <w:pPr>
              <w:spacing w:after="0" w:line="240" w:lineRule="auto"/>
              <w:rPr>
                <w:rFonts w:ascii="Arial" w:eastAsia="Times New Roman" w:hAnsi="Arial" w:cs="Arial"/>
              </w:rPr>
            </w:pPr>
          </w:p>
        </w:tc>
        <w:tc>
          <w:tcPr>
            <w:tcW w:w="2028" w:type="dxa"/>
            <w:shd w:val="clear" w:color="auto" w:fill="CCFFFF"/>
          </w:tcPr>
          <w:p w14:paraId="3F935D96" w14:textId="77777777" w:rsidR="002D2610" w:rsidRPr="00F07628" w:rsidRDefault="002D2610" w:rsidP="002D2610">
            <w:pPr>
              <w:spacing w:after="0" w:line="240" w:lineRule="auto"/>
              <w:rPr>
                <w:rFonts w:ascii="Arial" w:eastAsia="Times New Roman" w:hAnsi="Arial" w:cs="Arial"/>
              </w:rPr>
            </w:pPr>
            <w:r w:rsidRPr="00F07628">
              <w:rPr>
                <w:rFonts w:ascii="Arial" w:eastAsia="Times New Roman" w:hAnsi="Arial" w:cs="Arial"/>
              </w:rPr>
              <w:t>Rapports de la CNDHCI</w:t>
            </w:r>
          </w:p>
        </w:tc>
        <w:tc>
          <w:tcPr>
            <w:tcW w:w="1710" w:type="dxa"/>
            <w:shd w:val="clear" w:color="auto" w:fill="CCFFFF"/>
          </w:tcPr>
          <w:p w14:paraId="137A182A" w14:textId="77777777" w:rsidR="002D2610" w:rsidRPr="00F07628" w:rsidRDefault="002D2610" w:rsidP="002D2610">
            <w:pPr>
              <w:spacing w:after="0" w:line="240" w:lineRule="auto"/>
              <w:rPr>
                <w:rFonts w:ascii="Arial" w:eastAsia="Times New Roman" w:hAnsi="Arial" w:cs="Arial"/>
              </w:rPr>
            </w:pPr>
          </w:p>
        </w:tc>
      </w:tr>
      <w:tr w:rsidR="002D2610" w:rsidRPr="00F07628" w14:paraId="5D863BC4" w14:textId="77777777" w:rsidTr="002D2610">
        <w:tc>
          <w:tcPr>
            <w:tcW w:w="3090" w:type="dxa"/>
            <w:vMerge/>
            <w:shd w:val="clear" w:color="auto" w:fill="FFFF00"/>
          </w:tcPr>
          <w:p w14:paraId="1ACDCB29" w14:textId="77777777" w:rsidR="002D2610" w:rsidRPr="00F07628" w:rsidRDefault="002D2610" w:rsidP="002D2610">
            <w:pPr>
              <w:spacing w:after="0" w:line="240" w:lineRule="auto"/>
              <w:rPr>
                <w:rFonts w:ascii="Arial" w:eastAsia="Times New Roman" w:hAnsi="Arial" w:cs="Arial"/>
              </w:rPr>
            </w:pPr>
          </w:p>
        </w:tc>
        <w:tc>
          <w:tcPr>
            <w:tcW w:w="2673" w:type="dxa"/>
            <w:vMerge/>
            <w:shd w:val="clear" w:color="auto" w:fill="000000"/>
          </w:tcPr>
          <w:p w14:paraId="63F79844" w14:textId="77777777" w:rsidR="002D2610" w:rsidRPr="00F07628" w:rsidRDefault="002D2610" w:rsidP="002D2610">
            <w:pPr>
              <w:spacing w:after="0" w:line="240" w:lineRule="auto"/>
              <w:rPr>
                <w:rFonts w:ascii="Arial" w:eastAsia="Times New Roman" w:hAnsi="Arial" w:cs="Arial"/>
              </w:rPr>
            </w:pPr>
          </w:p>
        </w:tc>
        <w:tc>
          <w:tcPr>
            <w:tcW w:w="3747" w:type="dxa"/>
            <w:shd w:val="clear" w:color="auto" w:fill="CCFFFF"/>
          </w:tcPr>
          <w:p w14:paraId="2C9967A2" w14:textId="77777777" w:rsidR="002D2610" w:rsidRPr="00F07628" w:rsidRDefault="002D2610" w:rsidP="002D2610">
            <w:pPr>
              <w:spacing w:after="0" w:line="240" w:lineRule="auto"/>
              <w:rPr>
                <w:rFonts w:ascii="Arial" w:eastAsia="Times New Roman" w:hAnsi="Arial" w:cs="Arial"/>
              </w:rPr>
            </w:pPr>
            <w:r w:rsidRPr="00F07628">
              <w:rPr>
                <w:rFonts w:ascii="Arial" w:eastAsia="Times New Roman" w:hAnsi="Arial" w:cs="Arial"/>
              </w:rPr>
              <w:t>Indicateur 3 b : Proportion des mesures prises par le pouvoir exécutif par rapports aux recommandations contenues dans les rapports de la CNDHCI.</w:t>
            </w:r>
          </w:p>
          <w:p w14:paraId="14298028" w14:textId="77777777" w:rsidR="002D2610" w:rsidRPr="00F07628" w:rsidRDefault="002D2610" w:rsidP="002D2610">
            <w:pPr>
              <w:spacing w:after="0" w:line="240" w:lineRule="auto"/>
              <w:rPr>
                <w:rFonts w:ascii="Arial" w:eastAsia="Times New Roman" w:hAnsi="Arial" w:cs="Arial"/>
              </w:rPr>
            </w:pPr>
          </w:p>
          <w:p w14:paraId="17262AE4" w14:textId="7B7CCC98" w:rsidR="002D2610" w:rsidRPr="00F07628" w:rsidRDefault="005514F6" w:rsidP="002D2610">
            <w:pPr>
              <w:spacing w:after="0" w:line="240" w:lineRule="auto"/>
              <w:rPr>
                <w:rFonts w:ascii="Arial" w:eastAsia="Times New Roman" w:hAnsi="Arial" w:cs="Arial"/>
              </w:rPr>
            </w:pPr>
            <w:r w:rsidRPr="00F07628">
              <w:rPr>
                <w:rFonts w:ascii="Arial" w:eastAsia="Times New Roman" w:hAnsi="Arial" w:cs="Arial"/>
              </w:rPr>
              <w:t>Données</w:t>
            </w:r>
            <w:r w:rsidR="002D2610" w:rsidRPr="00F07628">
              <w:rPr>
                <w:rFonts w:ascii="Arial" w:eastAsia="Times New Roman" w:hAnsi="Arial" w:cs="Arial"/>
              </w:rPr>
              <w:t xml:space="preserve"> de </w:t>
            </w:r>
            <w:r w:rsidRPr="00F07628">
              <w:rPr>
                <w:rFonts w:ascii="Arial" w:eastAsia="Times New Roman" w:hAnsi="Arial" w:cs="Arial"/>
              </w:rPr>
              <w:t>référence</w:t>
            </w:r>
            <w:r w:rsidR="002D2610" w:rsidRPr="00F07628">
              <w:rPr>
                <w:rFonts w:ascii="Arial" w:eastAsia="Times New Roman" w:hAnsi="Arial" w:cs="Arial"/>
              </w:rPr>
              <w:t>:</w:t>
            </w:r>
            <w:r w:rsidR="009D6F6F">
              <w:rPr>
                <w:rFonts w:ascii="Arial" w:eastAsia="Times New Roman" w:hAnsi="Arial" w:cs="Arial"/>
              </w:rPr>
              <w:t xml:space="preserve"> moins de</w:t>
            </w:r>
            <w:r w:rsidR="002D2610" w:rsidRPr="00F07628">
              <w:rPr>
                <w:rFonts w:ascii="Arial" w:eastAsia="Times New Roman" w:hAnsi="Arial" w:cs="Arial"/>
              </w:rPr>
              <w:t xml:space="preserve"> 10%</w:t>
            </w:r>
          </w:p>
          <w:p w14:paraId="2E4834B0" w14:textId="77777777" w:rsidR="002D2610" w:rsidRPr="00F07628" w:rsidRDefault="002D2610" w:rsidP="002D2610">
            <w:pPr>
              <w:spacing w:after="0" w:line="240" w:lineRule="auto"/>
              <w:rPr>
                <w:rFonts w:ascii="Arial" w:eastAsia="Times New Roman" w:hAnsi="Arial" w:cs="Arial"/>
              </w:rPr>
            </w:pPr>
          </w:p>
          <w:p w14:paraId="2319FED5" w14:textId="438D3FC3" w:rsidR="002D2610" w:rsidRPr="00F07628" w:rsidRDefault="002D2610" w:rsidP="002D2610">
            <w:pPr>
              <w:spacing w:after="0" w:line="240" w:lineRule="auto"/>
              <w:rPr>
                <w:rFonts w:ascii="Arial" w:eastAsia="Times New Roman" w:hAnsi="Arial" w:cs="Arial"/>
              </w:rPr>
            </w:pPr>
            <w:r w:rsidRPr="00F07628" w:rsidDel="00482A17">
              <w:rPr>
                <w:rFonts w:ascii="Arial" w:eastAsia="Times New Roman" w:hAnsi="Arial" w:cs="Arial"/>
              </w:rPr>
              <w:t>C</w:t>
            </w:r>
            <w:r w:rsidRPr="00F07628">
              <w:rPr>
                <w:rFonts w:ascii="Arial" w:eastAsia="Times New Roman" w:hAnsi="Arial" w:cs="Arial"/>
              </w:rPr>
              <w:t xml:space="preserve">ible </w:t>
            </w:r>
            <w:r w:rsidR="009D6F6F" w:rsidRPr="00F07628">
              <w:rPr>
                <w:rFonts w:ascii="Arial" w:eastAsia="Times New Roman" w:hAnsi="Arial" w:cs="Arial"/>
              </w:rPr>
              <w:t>:</w:t>
            </w:r>
            <w:r w:rsidR="009D6F6F">
              <w:rPr>
                <w:rFonts w:ascii="Arial" w:eastAsia="Times New Roman" w:hAnsi="Arial" w:cs="Arial"/>
              </w:rPr>
              <w:t xml:space="preserve"> Au moins</w:t>
            </w:r>
            <w:r w:rsidRPr="00F07628">
              <w:rPr>
                <w:rFonts w:ascii="Arial" w:eastAsia="Times New Roman" w:hAnsi="Arial" w:cs="Arial"/>
              </w:rPr>
              <w:t xml:space="preserve"> 30%</w:t>
            </w:r>
          </w:p>
          <w:p w14:paraId="37520261" w14:textId="77777777" w:rsidR="002D2610" w:rsidRPr="00F07628" w:rsidRDefault="002D2610" w:rsidP="002D2610">
            <w:pPr>
              <w:spacing w:after="0" w:line="240" w:lineRule="auto"/>
              <w:rPr>
                <w:rFonts w:ascii="Arial" w:eastAsia="Times New Roman" w:hAnsi="Arial" w:cs="Arial"/>
              </w:rPr>
            </w:pPr>
          </w:p>
        </w:tc>
        <w:tc>
          <w:tcPr>
            <w:tcW w:w="2028" w:type="dxa"/>
            <w:shd w:val="clear" w:color="auto" w:fill="CCFFFF"/>
          </w:tcPr>
          <w:p w14:paraId="60320446" w14:textId="77777777" w:rsidR="002D2610" w:rsidRPr="00F07628" w:rsidRDefault="002D2610" w:rsidP="002D2610">
            <w:pPr>
              <w:spacing w:after="0" w:line="240" w:lineRule="auto"/>
              <w:rPr>
                <w:rFonts w:ascii="Arial" w:eastAsia="Times New Roman" w:hAnsi="Arial" w:cs="Arial"/>
              </w:rPr>
            </w:pPr>
            <w:r w:rsidRPr="00F07628">
              <w:rPr>
                <w:rFonts w:ascii="Arial" w:eastAsia="Times New Roman" w:hAnsi="Arial" w:cs="Arial"/>
              </w:rPr>
              <w:t>Rapports CNDHCI</w:t>
            </w:r>
          </w:p>
        </w:tc>
        <w:tc>
          <w:tcPr>
            <w:tcW w:w="1710" w:type="dxa"/>
            <w:shd w:val="clear" w:color="auto" w:fill="CCFFFF"/>
          </w:tcPr>
          <w:p w14:paraId="79DAE4BE" w14:textId="77777777" w:rsidR="002D2610" w:rsidRPr="00F07628" w:rsidRDefault="002D2610" w:rsidP="002D2610">
            <w:pPr>
              <w:spacing w:after="0" w:line="240" w:lineRule="auto"/>
              <w:rPr>
                <w:rFonts w:ascii="Arial" w:eastAsia="Times New Roman" w:hAnsi="Arial" w:cs="Arial"/>
              </w:rPr>
            </w:pPr>
          </w:p>
        </w:tc>
      </w:tr>
      <w:tr w:rsidR="002D2610" w:rsidRPr="00F07628" w14:paraId="384A5096" w14:textId="77777777" w:rsidTr="002D2610">
        <w:tc>
          <w:tcPr>
            <w:tcW w:w="3090" w:type="dxa"/>
            <w:vMerge/>
            <w:shd w:val="clear" w:color="auto" w:fill="FFFF00"/>
          </w:tcPr>
          <w:p w14:paraId="01AFBA07" w14:textId="77777777" w:rsidR="002D2610" w:rsidRPr="00F07628" w:rsidRDefault="002D2610" w:rsidP="002D2610">
            <w:pPr>
              <w:spacing w:after="0" w:line="240" w:lineRule="auto"/>
              <w:rPr>
                <w:rFonts w:ascii="Arial" w:eastAsia="Times New Roman" w:hAnsi="Arial" w:cs="Arial"/>
              </w:rPr>
            </w:pPr>
          </w:p>
        </w:tc>
        <w:tc>
          <w:tcPr>
            <w:tcW w:w="2673" w:type="dxa"/>
            <w:vMerge w:val="restart"/>
            <w:shd w:val="clear" w:color="auto" w:fill="CCFFFF"/>
          </w:tcPr>
          <w:p w14:paraId="4D8060A1" w14:textId="77777777" w:rsidR="002D2610" w:rsidRPr="00F07628" w:rsidRDefault="002D2610" w:rsidP="002D2610">
            <w:pPr>
              <w:spacing w:after="0" w:line="240" w:lineRule="auto"/>
              <w:rPr>
                <w:rFonts w:ascii="Arial" w:eastAsia="Times New Roman" w:hAnsi="Arial" w:cs="Arial"/>
                <w:b/>
              </w:rPr>
            </w:pPr>
            <w:r w:rsidRPr="00F07628">
              <w:rPr>
                <w:rFonts w:ascii="Arial" w:eastAsia="Times New Roman" w:hAnsi="Arial" w:cs="Arial"/>
                <w:b/>
              </w:rPr>
              <w:t xml:space="preserve">Produit 3.1 : </w:t>
            </w:r>
            <w:r w:rsidRPr="00F07628">
              <w:rPr>
                <w:rFonts w:ascii="Arial" w:eastAsia="Times New Roman" w:hAnsi="Arial" w:cs="Arial"/>
                <w:sz w:val="24"/>
                <w:szCs w:val="24"/>
              </w:rPr>
              <w:t>La</w:t>
            </w:r>
            <w:r w:rsidRPr="00F07628">
              <w:rPr>
                <w:rFonts w:ascii="Arial" w:eastAsia="Times New Roman" w:hAnsi="Arial" w:cs="Arial"/>
                <w:b/>
              </w:rPr>
              <w:t xml:space="preserve"> CNDHCI fonctionne conformément aux </w:t>
            </w:r>
            <w:r w:rsidRPr="00F07628">
              <w:rPr>
                <w:rFonts w:ascii="Arial" w:eastAsia="Times New Roman" w:hAnsi="Arial" w:cs="Arial"/>
                <w:b/>
              </w:rPr>
              <w:lastRenderedPageBreak/>
              <w:t>standards internationaux et ses capacités techniques et opérationnelles sont renforcées</w:t>
            </w:r>
          </w:p>
          <w:p w14:paraId="5107E245" w14:textId="77777777" w:rsidR="002D2610" w:rsidRPr="00F07628" w:rsidRDefault="002D2610" w:rsidP="002D2610">
            <w:pPr>
              <w:spacing w:after="0" w:line="240" w:lineRule="auto"/>
              <w:rPr>
                <w:rFonts w:ascii="Arial" w:eastAsia="Times New Roman" w:hAnsi="Arial" w:cs="Arial"/>
              </w:rPr>
            </w:pPr>
          </w:p>
          <w:p w14:paraId="3680637C" w14:textId="77777777" w:rsidR="002D2610" w:rsidRPr="00F07628" w:rsidRDefault="002D2610" w:rsidP="002D2610">
            <w:pPr>
              <w:spacing w:after="0" w:line="240" w:lineRule="auto"/>
              <w:rPr>
                <w:rFonts w:ascii="Arial" w:eastAsia="Times New Roman" w:hAnsi="Arial" w:cs="Arial"/>
              </w:rPr>
            </w:pPr>
          </w:p>
        </w:tc>
        <w:tc>
          <w:tcPr>
            <w:tcW w:w="3747" w:type="dxa"/>
            <w:shd w:val="clear" w:color="auto" w:fill="CCFFFF"/>
          </w:tcPr>
          <w:p w14:paraId="76754D88" w14:textId="77777777" w:rsidR="002D2610" w:rsidRPr="00F07628" w:rsidRDefault="002D2610" w:rsidP="002D2610">
            <w:pPr>
              <w:spacing w:after="0" w:line="240" w:lineRule="auto"/>
              <w:rPr>
                <w:rFonts w:ascii="Arial" w:eastAsia="Times New Roman" w:hAnsi="Arial" w:cs="Arial"/>
              </w:rPr>
            </w:pPr>
            <w:r w:rsidRPr="00F07628">
              <w:rPr>
                <w:rFonts w:ascii="Arial" w:eastAsia="Times New Roman" w:hAnsi="Arial" w:cs="Arial"/>
              </w:rPr>
              <w:lastRenderedPageBreak/>
              <w:t>Indicateur 3.1.1 : Nombre d’outils mis à la disposition des commissaires au niveau national et régional</w:t>
            </w:r>
          </w:p>
          <w:p w14:paraId="0D2C512C" w14:textId="70BBD941" w:rsidR="002D2610" w:rsidRPr="00F07628" w:rsidRDefault="005514F6" w:rsidP="002D2610">
            <w:pPr>
              <w:spacing w:after="0" w:line="240" w:lineRule="auto"/>
              <w:rPr>
                <w:rFonts w:ascii="Arial" w:eastAsia="Times New Roman" w:hAnsi="Arial" w:cs="Arial"/>
              </w:rPr>
            </w:pPr>
            <w:r w:rsidRPr="00F07628">
              <w:rPr>
                <w:rFonts w:ascii="Arial" w:eastAsia="Times New Roman" w:hAnsi="Arial" w:cs="Arial"/>
              </w:rPr>
              <w:lastRenderedPageBreak/>
              <w:t>Données</w:t>
            </w:r>
            <w:r w:rsidR="002D2610" w:rsidRPr="00F07628">
              <w:rPr>
                <w:rFonts w:ascii="Arial" w:eastAsia="Times New Roman" w:hAnsi="Arial" w:cs="Arial"/>
              </w:rPr>
              <w:t xml:space="preserve"> de </w:t>
            </w:r>
            <w:r w:rsidRPr="00F07628">
              <w:rPr>
                <w:rFonts w:ascii="Arial" w:eastAsia="Times New Roman" w:hAnsi="Arial" w:cs="Arial"/>
              </w:rPr>
              <w:t>référence</w:t>
            </w:r>
            <w:r w:rsidR="002D2610" w:rsidRPr="00F07628">
              <w:rPr>
                <w:rFonts w:ascii="Arial" w:eastAsia="Times New Roman" w:hAnsi="Arial" w:cs="Arial"/>
              </w:rPr>
              <w:t>: Non disponible</w:t>
            </w:r>
          </w:p>
          <w:p w14:paraId="7832B4B6" w14:textId="77777777" w:rsidR="002D2610" w:rsidRPr="00F07628" w:rsidRDefault="002D2610" w:rsidP="002D2610">
            <w:pPr>
              <w:spacing w:after="0" w:line="240" w:lineRule="auto"/>
              <w:rPr>
                <w:rFonts w:ascii="Arial" w:eastAsia="Times New Roman" w:hAnsi="Arial" w:cs="Arial"/>
              </w:rPr>
            </w:pPr>
            <w:r w:rsidRPr="00F07628">
              <w:rPr>
                <w:rFonts w:ascii="Arial" w:eastAsia="Times New Roman" w:hAnsi="Arial" w:cs="Arial"/>
              </w:rPr>
              <w:t>Cible : 5</w:t>
            </w:r>
          </w:p>
          <w:p w14:paraId="4C4B9F01" w14:textId="77777777" w:rsidR="002D2610" w:rsidRPr="00F07628" w:rsidRDefault="002D2610" w:rsidP="002D2610">
            <w:pPr>
              <w:spacing w:after="0" w:line="240" w:lineRule="auto"/>
              <w:rPr>
                <w:rFonts w:ascii="Arial" w:eastAsia="Times New Roman" w:hAnsi="Arial" w:cs="Arial"/>
              </w:rPr>
            </w:pPr>
          </w:p>
        </w:tc>
        <w:tc>
          <w:tcPr>
            <w:tcW w:w="2028" w:type="dxa"/>
            <w:shd w:val="clear" w:color="auto" w:fill="CCFFFF"/>
          </w:tcPr>
          <w:p w14:paraId="0C1FD0FE" w14:textId="77777777" w:rsidR="002D2610" w:rsidRPr="00F07628" w:rsidRDefault="002D2610" w:rsidP="002D2610">
            <w:pPr>
              <w:spacing w:after="0" w:line="240" w:lineRule="auto"/>
              <w:rPr>
                <w:rFonts w:ascii="Arial" w:eastAsia="Times New Roman" w:hAnsi="Arial" w:cs="Arial"/>
              </w:rPr>
            </w:pPr>
            <w:r w:rsidRPr="00F07628">
              <w:rPr>
                <w:rFonts w:ascii="Arial" w:eastAsia="Times New Roman" w:hAnsi="Arial" w:cs="Arial"/>
              </w:rPr>
              <w:lastRenderedPageBreak/>
              <w:t>Rapports des formations</w:t>
            </w:r>
          </w:p>
        </w:tc>
        <w:tc>
          <w:tcPr>
            <w:tcW w:w="1710" w:type="dxa"/>
            <w:shd w:val="clear" w:color="auto" w:fill="CCFFFF"/>
          </w:tcPr>
          <w:p w14:paraId="3BA15BC4" w14:textId="77777777" w:rsidR="002D2610" w:rsidRPr="00F07628" w:rsidRDefault="002D2610" w:rsidP="002D2610">
            <w:pPr>
              <w:spacing w:after="0" w:line="240" w:lineRule="auto"/>
              <w:rPr>
                <w:rFonts w:ascii="Arial" w:eastAsia="Times New Roman" w:hAnsi="Arial" w:cs="Arial"/>
              </w:rPr>
            </w:pPr>
          </w:p>
        </w:tc>
      </w:tr>
      <w:tr w:rsidR="002D2610" w:rsidRPr="00F07628" w14:paraId="114E1A19" w14:textId="77777777" w:rsidTr="002D2610">
        <w:tc>
          <w:tcPr>
            <w:tcW w:w="3090" w:type="dxa"/>
            <w:vMerge/>
            <w:shd w:val="clear" w:color="auto" w:fill="FFFF00"/>
          </w:tcPr>
          <w:p w14:paraId="160250ED" w14:textId="77777777" w:rsidR="002D2610" w:rsidRPr="00F07628" w:rsidRDefault="002D2610" w:rsidP="002D2610">
            <w:pPr>
              <w:spacing w:after="0" w:line="240" w:lineRule="auto"/>
              <w:rPr>
                <w:rFonts w:ascii="Arial" w:eastAsia="Times New Roman" w:hAnsi="Arial" w:cs="Arial"/>
              </w:rPr>
            </w:pPr>
          </w:p>
        </w:tc>
        <w:tc>
          <w:tcPr>
            <w:tcW w:w="2673" w:type="dxa"/>
            <w:vMerge/>
            <w:shd w:val="clear" w:color="auto" w:fill="CCFFFF"/>
          </w:tcPr>
          <w:p w14:paraId="71E7640B" w14:textId="77777777" w:rsidR="002D2610" w:rsidRPr="00F07628" w:rsidRDefault="002D2610" w:rsidP="002D2610">
            <w:pPr>
              <w:spacing w:after="0" w:line="240" w:lineRule="auto"/>
              <w:rPr>
                <w:rFonts w:ascii="Arial" w:eastAsia="Times New Roman" w:hAnsi="Arial" w:cs="Arial"/>
              </w:rPr>
            </w:pPr>
          </w:p>
        </w:tc>
        <w:tc>
          <w:tcPr>
            <w:tcW w:w="3747" w:type="dxa"/>
            <w:shd w:val="clear" w:color="auto" w:fill="CCFFFF"/>
          </w:tcPr>
          <w:p w14:paraId="54F5F2EE" w14:textId="77777777" w:rsidR="002D2610" w:rsidRPr="00F07628" w:rsidRDefault="002D2610" w:rsidP="002D2610">
            <w:pPr>
              <w:spacing w:after="0" w:line="240" w:lineRule="auto"/>
              <w:rPr>
                <w:rFonts w:ascii="Arial" w:eastAsia="Times New Roman" w:hAnsi="Arial" w:cs="Arial"/>
              </w:rPr>
            </w:pPr>
            <w:r w:rsidRPr="00F07628">
              <w:rPr>
                <w:rFonts w:ascii="Arial" w:eastAsia="Times New Roman" w:hAnsi="Arial" w:cs="Arial"/>
              </w:rPr>
              <w:t>Indicateur 3.1.2 : Nombre de missions d’enquêtes droits de l’homme organisés par la CNIDHCI</w:t>
            </w:r>
          </w:p>
          <w:p w14:paraId="7A7574E4" w14:textId="77777777" w:rsidR="002D2610" w:rsidRPr="00F07628" w:rsidRDefault="002D2610" w:rsidP="002D2610">
            <w:pPr>
              <w:spacing w:after="0" w:line="240" w:lineRule="auto"/>
              <w:rPr>
                <w:rFonts w:ascii="Arial" w:eastAsia="Times New Roman" w:hAnsi="Arial" w:cs="Arial"/>
              </w:rPr>
            </w:pPr>
          </w:p>
          <w:p w14:paraId="07124645" w14:textId="69D0E272" w:rsidR="002D2610" w:rsidRPr="00F07628" w:rsidRDefault="005514F6" w:rsidP="002D2610">
            <w:pPr>
              <w:spacing w:after="0" w:line="240" w:lineRule="auto"/>
              <w:rPr>
                <w:rFonts w:ascii="Arial" w:eastAsia="Times New Roman" w:hAnsi="Arial" w:cs="Arial"/>
              </w:rPr>
            </w:pPr>
            <w:r w:rsidRPr="00F07628">
              <w:rPr>
                <w:rFonts w:ascii="Arial" w:eastAsia="Times New Roman" w:hAnsi="Arial" w:cs="Arial"/>
              </w:rPr>
              <w:t>Données</w:t>
            </w:r>
            <w:r w:rsidR="002D2610" w:rsidRPr="00F07628">
              <w:rPr>
                <w:rFonts w:ascii="Arial" w:eastAsia="Times New Roman" w:hAnsi="Arial" w:cs="Arial"/>
              </w:rPr>
              <w:t xml:space="preserve"> de </w:t>
            </w:r>
            <w:r w:rsidRPr="00F07628">
              <w:rPr>
                <w:rFonts w:ascii="Arial" w:eastAsia="Times New Roman" w:hAnsi="Arial" w:cs="Arial"/>
              </w:rPr>
              <w:t>référence</w:t>
            </w:r>
            <w:r w:rsidR="002D2610" w:rsidRPr="00F07628">
              <w:rPr>
                <w:rFonts w:ascii="Arial" w:eastAsia="Times New Roman" w:hAnsi="Arial" w:cs="Arial"/>
              </w:rPr>
              <w:t>: Non disponible</w:t>
            </w:r>
          </w:p>
          <w:p w14:paraId="631E66DB" w14:textId="77777777" w:rsidR="002D2610" w:rsidRPr="00F07628" w:rsidRDefault="002D2610" w:rsidP="002D2610">
            <w:pPr>
              <w:spacing w:after="0" w:line="240" w:lineRule="auto"/>
              <w:rPr>
                <w:rFonts w:ascii="Arial" w:eastAsia="Times New Roman" w:hAnsi="Arial" w:cs="Arial"/>
              </w:rPr>
            </w:pPr>
            <w:r w:rsidRPr="00F07628">
              <w:rPr>
                <w:rFonts w:ascii="Arial" w:eastAsia="Times New Roman" w:hAnsi="Arial" w:cs="Arial"/>
              </w:rPr>
              <w:t>Cible : 10</w:t>
            </w:r>
          </w:p>
          <w:p w14:paraId="205CDCB1" w14:textId="77777777" w:rsidR="002D2610" w:rsidRPr="00F07628" w:rsidRDefault="002D2610" w:rsidP="002D2610">
            <w:pPr>
              <w:spacing w:after="0" w:line="240" w:lineRule="auto"/>
              <w:rPr>
                <w:rFonts w:ascii="Arial" w:eastAsia="Times New Roman" w:hAnsi="Arial" w:cs="Arial"/>
              </w:rPr>
            </w:pPr>
          </w:p>
        </w:tc>
        <w:tc>
          <w:tcPr>
            <w:tcW w:w="2028" w:type="dxa"/>
            <w:shd w:val="clear" w:color="auto" w:fill="CCFFFF"/>
          </w:tcPr>
          <w:p w14:paraId="258B32D1" w14:textId="77777777" w:rsidR="002D2610" w:rsidRPr="00F07628" w:rsidRDefault="002D2610" w:rsidP="002D2610">
            <w:pPr>
              <w:spacing w:after="0" w:line="240" w:lineRule="auto"/>
              <w:rPr>
                <w:rFonts w:ascii="Arial" w:eastAsia="Times New Roman" w:hAnsi="Arial" w:cs="Arial"/>
              </w:rPr>
            </w:pPr>
            <w:r w:rsidRPr="00F07628">
              <w:rPr>
                <w:rFonts w:ascii="Arial" w:eastAsia="Times New Roman" w:hAnsi="Arial" w:cs="Arial"/>
              </w:rPr>
              <w:t>Rapports de missions</w:t>
            </w:r>
          </w:p>
        </w:tc>
        <w:tc>
          <w:tcPr>
            <w:tcW w:w="1710" w:type="dxa"/>
            <w:shd w:val="clear" w:color="auto" w:fill="CCFFFF"/>
          </w:tcPr>
          <w:p w14:paraId="68293E76" w14:textId="77777777" w:rsidR="002D2610" w:rsidRPr="00F07628" w:rsidRDefault="002D2610" w:rsidP="002D2610">
            <w:pPr>
              <w:spacing w:after="0" w:line="240" w:lineRule="auto"/>
              <w:rPr>
                <w:rFonts w:ascii="Arial" w:eastAsia="Times New Roman" w:hAnsi="Arial" w:cs="Arial"/>
              </w:rPr>
            </w:pPr>
          </w:p>
        </w:tc>
      </w:tr>
      <w:tr w:rsidR="002D2610" w:rsidRPr="00F07628" w14:paraId="7406706E" w14:textId="77777777" w:rsidTr="002D2610">
        <w:tc>
          <w:tcPr>
            <w:tcW w:w="3090" w:type="dxa"/>
            <w:vMerge/>
            <w:shd w:val="clear" w:color="auto" w:fill="FFFF00"/>
          </w:tcPr>
          <w:p w14:paraId="7C4BF3C4" w14:textId="77777777" w:rsidR="002D2610" w:rsidRPr="00F07628" w:rsidRDefault="002D2610" w:rsidP="002D2610">
            <w:pPr>
              <w:spacing w:after="0" w:line="240" w:lineRule="auto"/>
              <w:rPr>
                <w:rFonts w:ascii="Arial" w:eastAsia="Times New Roman" w:hAnsi="Arial" w:cs="Arial"/>
              </w:rPr>
            </w:pPr>
          </w:p>
        </w:tc>
        <w:tc>
          <w:tcPr>
            <w:tcW w:w="2673" w:type="dxa"/>
            <w:vMerge/>
            <w:shd w:val="clear" w:color="auto" w:fill="CCFFFF"/>
          </w:tcPr>
          <w:p w14:paraId="08D3995F" w14:textId="77777777" w:rsidR="002D2610" w:rsidRPr="00F07628" w:rsidRDefault="002D2610" w:rsidP="002D2610">
            <w:pPr>
              <w:spacing w:after="0" w:line="240" w:lineRule="auto"/>
              <w:rPr>
                <w:rFonts w:ascii="Arial" w:eastAsia="Times New Roman" w:hAnsi="Arial" w:cs="Arial"/>
              </w:rPr>
            </w:pPr>
          </w:p>
        </w:tc>
        <w:tc>
          <w:tcPr>
            <w:tcW w:w="3747" w:type="dxa"/>
            <w:shd w:val="clear" w:color="auto" w:fill="CCFFFF"/>
          </w:tcPr>
          <w:p w14:paraId="38AF8C08" w14:textId="048C8E4C" w:rsidR="002D2610" w:rsidRPr="00F07628" w:rsidRDefault="002D2610" w:rsidP="002D2610">
            <w:pPr>
              <w:spacing w:after="0" w:line="240" w:lineRule="auto"/>
              <w:rPr>
                <w:rFonts w:ascii="Arial" w:eastAsia="Times New Roman" w:hAnsi="Arial" w:cs="Arial"/>
              </w:rPr>
            </w:pPr>
            <w:r w:rsidRPr="00F07628">
              <w:rPr>
                <w:rFonts w:ascii="Arial" w:eastAsia="Times New Roman" w:hAnsi="Arial" w:cs="Arial"/>
              </w:rPr>
              <w:t xml:space="preserve">Indicateur ; Nombre de rapports thématiques ou sur la situation nationale des droits de l’homme élaborés et soumis aux instances nationales compétentes et aux mécanismes des droits de l’homme.  </w:t>
            </w:r>
            <w:r w:rsidR="005514F6" w:rsidRPr="00F07628">
              <w:rPr>
                <w:rFonts w:ascii="Arial" w:eastAsia="Times New Roman" w:hAnsi="Arial" w:cs="Arial"/>
              </w:rPr>
              <w:t>Données</w:t>
            </w:r>
            <w:r w:rsidRPr="00F07628">
              <w:rPr>
                <w:rFonts w:ascii="Arial" w:eastAsia="Times New Roman" w:hAnsi="Arial" w:cs="Arial"/>
              </w:rPr>
              <w:t xml:space="preserve"> de </w:t>
            </w:r>
            <w:r w:rsidR="005514F6" w:rsidRPr="00F07628">
              <w:rPr>
                <w:rFonts w:ascii="Arial" w:eastAsia="Times New Roman" w:hAnsi="Arial" w:cs="Arial"/>
              </w:rPr>
              <w:t>référence</w:t>
            </w:r>
            <w:r w:rsidRPr="00F07628">
              <w:rPr>
                <w:rFonts w:ascii="Arial" w:eastAsia="Times New Roman" w:hAnsi="Arial" w:cs="Arial"/>
              </w:rPr>
              <w:t>: Non disponible</w:t>
            </w:r>
          </w:p>
          <w:p w14:paraId="419BE36D" w14:textId="77777777" w:rsidR="002D2610" w:rsidRPr="00F07628" w:rsidRDefault="002D2610" w:rsidP="002D2610">
            <w:pPr>
              <w:spacing w:after="0" w:line="240" w:lineRule="auto"/>
              <w:rPr>
                <w:rFonts w:ascii="Arial" w:eastAsia="Times New Roman" w:hAnsi="Arial" w:cs="Arial"/>
              </w:rPr>
            </w:pPr>
            <w:r w:rsidRPr="00F07628">
              <w:rPr>
                <w:rFonts w:ascii="Arial" w:eastAsia="Times New Roman" w:hAnsi="Arial" w:cs="Arial"/>
              </w:rPr>
              <w:t>Cible : 10</w:t>
            </w:r>
          </w:p>
          <w:p w14:paraId="1470A23E" w14:textId="77777777" w:rsidR="002D2610" w:rsidRPr="00F07628" w:rsidRDefault="002D2610" w:rsidP="002D2610">
            <w:pPr>
              <w:spacing w:after="0" w:line="240" w:lineRule="auto"/>
              <w:rPr>
                <w:rFonts w:ascii="Arial" w:eastAsia="Times New Roman" w:hAnsi="Arial" w:cs="Arial"/>
              </w:rPr>
            </w:pPr>
          </w:p>
        </w:tc>
        <w:tc>
          <w:tcPr>
            <w:tcW w:w="2028" w:type="dxa"/>
            <w:shd w:val="clear" w:color="auto" w:fill="CCFFFF"/>
          </w:tcPr>
          <w:p w14:paraId="400CEF9A" w14:textId="77777777" w:rsidR="002D2610" w:rsidRPr="00F07628" w:rsidRDefault="002D2610" w:rsidP="002D2610">
            <w:pPr>
              <w:spacing w:after="0" w:line="240" w:lineRule="auto"/>
              <w:rPr>
                <w:rFonts w:ascii="Arial" w:eastAsia="Times New Roman" w:hAnsi="Arial" w:cs="Arial"/>
              </w:rPr>
            </w:pPr>
          </w:p>
        </w:tc>
        <w:tc>
          <w:tcPr>
            <w:tcW w:w="1710" w:type="dxa"/>
            <w:shd w:val="clear" w:color="auto" w:fill="CCFFFF"/>
          </w:tcPr>
          <w:p w14:paraId="4B50C0EF" w14:textId="77777777" w:rsidR="002D2610" w:rsidRPr="00F07628" w:rsidRDefault="002D2610" w:rsidP="002D2610">
            <w:pPr>
              <w:spacing w:after="0" w:line="240" w:lineRule="auto"/>
              <w:rPr>
                <w:rFonts w:ascii="Arial" w:eastAsia="Times New Roman" w:hAnsi="Arial" w:cs="Arial"/>
              </w:rPr>
            </w:pPr>
          </w:p>
        </w:tc>
      </w:tr>
      <w:tr w:rsidR="002D2610" w:rsidRPr="00F07628" w14:paraId="1F75E39C" w14:textId="77777777" w:rsidTr="002D2610">
        <w:tc>
          <w:tcPr>
            <w:tcW w:w="3090" w:type="dxa"/>
            <w:vMerge/>
            <w:shd w:val="clear" w:color="auto" w:fill="FFFF00"/>
          </w:tcPr>
          <w:p w14:paraId="36142379" w14:textId="77777777" w:rsidR="002D2610" w:rsidRPr="00F07628" w:rsidRDefault="002D2610" w:rsidP="002D2610">
            <w:pPr>
              <w:spacing w:after="0" w:line="240" w:lineRule="auto"/>
              <w:rPr>
                <w:rFonts w:ascii="Arial" w:eastAsia="Times New Roman" w:hAnsi="Arial" w:cs="Arial"/>
              </w:rPr>
            </w:pPr>
          </w:p>
        </w:tc>
        <w:tc>
          <w:tcPr>
            <w:tcW w:w="2673" w:type="dxa"/>
            <w:vMerge w:val="restart"/>
            <w:shd w:val="clear" w:color="auto" w:fill="CCFFFF"/>
          </w:tcPr>
          <w:p w14:paraId="3DA1A802" w14:textId="77777777" w:rsidR="002D2610" w:rsidRPr="00F07628" w:rsidRDefault="002D2610" w:rsidP="002D2610">
            <w:pPr>
              <w:spacing w:after="0" w:line="240" w:lineRule="auto"/>
              <w:rPr>
                <w:rFonts w:ascii="Arial" w:eastAsia="Times New Roman" w:hAnsi="Arial" w:cs="Arial"/>
                <w:b/>
              </w:rPr>
            </w:pPr>
            <w:r w:rsidRPr="00F07628">
              <w:rPr>
                <w:rFonts w:ascii="Arial" w:eastAsia="Times New Roman" w:hAnsi="Arial" w:cs="Arial"/>
                <w:b/>
              </w:rPr>
              <w:t>Produit 3.2 : Le Comité interministériel de suivi de l’application des instruments juridiques internationaux relatifs aux droits de l’homme est renforcé</w:t>
            </w:r>
          </w:p>
          <w:p w14:paraId="7DB72067" w14:textId="77777777" w:rsidR="002D2610" w:rsidRPr="00F07628" w:rsidRDefault="002D2610" w:rsidP="002D2610">
            <w:pPr>
              <w:spacing w:after="0" w:line="240" w:lineRule="auto"/>
              <w:rPr>
                <w:rFonts w:ascii="Arial" w:eastAsia="Times New Roman" w:hAnsi="Arial" w:cs="Arial"/>
              </w:rPr>
            </w:pPr>
          </w:p>
          <w:p w14:paraId="7562FACA" w14:textId="77777777" w:rsidR="002D2610" w:rsidRPr="00F07628" w:rsidRDefault="002D2610" w:rsidP="002D2610">
            <w:pPr>
              <w:spacing w:after="0" w:line="240" w:lineRule="auto"/>
              <w:rPr>
                <w:rFonts w:ascii="Arial" w:eastAsia="Times New Roman" w:hAnsi="Arial" w:cs="Arial"/>
              </w:rPr>
            </w:pPr>
            <w:r w:rsidRPr="00F07628">
              <w:rPr>
                <w:rFonts w:ascii="Arial" w:eastAsia="Times New Roman" w:hAnsi="Arial" w:cs="Arial"/>
              </w:rPr>
              <w:t xml:space="preserve"> </w:t>
            </w:r>
          </w:p>
        </w:tc>
        <w:tc>
          <w:tcPr>
            <w:tcW w:w="3747" w:type="dxa"/>
            <w:shd w:val="clear" w:color="auto" w:fill="CCFFFF"/>
          </w:tcPr>
          <w:p w14:paraId="2551160F" w14:textId="07F1155F" w:rsidR="002D2610" w:rsidRPr="00F07628" w:rsidRDefault="002D2610" w:rsidP="002D2610">
            <w:pPr>
              <w:spacing w:after="0" w:line="240" w:lineRule="auto"/>
              <w:rPr>
                <w:rFonts w:ascii="Arial" w:eastAsia="Times New Roman" w:hAnsi="Arial" w:cs="Arial"/>
              </w:rPr>
            </w:pPr>
            <w:r w:rsidRPr="00F07628">
              <w:rPr>
                <w:rFonts w:ascii="Arial" w:eastAsia="Times New Roman" w:hAnsi="Arial" w:cs="Arial"/>
              </w:rPr>
              <w:t>Indicateur 3.2.1 </w:t>
            </w:r>
            <w:r w:rsidR="005514F6" w:rsidRPr="00F07628">
              <w:rPr>
                <w:rFonts w:ascii="Arial" w:eastAsia="Times New Roman" w:hAnsi="Arial" w:cs="Arial"/>
              </w:rPr>
              <w:t>: Nombre</w:t>
            </w:r>
            <w:r w:rsidRPr="00F07628">
              <w:rPr>
                <w:rFonts w:ascii="Arial" w:eastAsia="Times New Roman" w:hAnsi="Arial" w:cs="Arial"/>
              </w:rPr>
              <w:t xml:space="preserve"> de ministères renforcés dans le ca</w:t>
            </w:r>
            <w:r w:rsidR="005514F6" w:rsidRPr="00F07628">
              <w:rPr>
                <w:rFonts w:ascii="Arial" w:eastAsia="Times New Roman" w:hAnsi="Arial" w:cs="Arial"/>
              </w:rPr>
              <w:t>dre du comité interministériel.</w:t>
            </w:r>
          </w:p>
          <w:p w14:paraId="32C7F32D" w14:textId="7E647715" w:rsidR="002D2610" w:rsidRPr="00F07628" w:rsidRDefault="005514F6" w:rsidP="002D2610">
            <w:pPr>
              <w:spacing w:after="0" w:line="240" w:lineRule="auto"/>
              <w:rPr>
                <w:rFonts w:ascii="Arial" w:eastAsia="Times New Roman" w:hAnsi="Arial" w:cs="Arial"/>
              </w:rPr>
            </w:pPr>
            <w:r w:rsidRPr="00F07628">
              <w:rPr>
                <w:rFonts w:ascii="Arial" w:eastAsia="Times New Roman" w:hAnsi="Arial" w:cs="Arial"/>
                <w:b/>
              </w:rPr>
              <w:t>Données</w:t>
            </w:r>
            <w:r w:rsidR="002D2610" w:rsidRPr="00F07628">
              <w:rPr>
                <w:rFonts w:ascii="Arial" w:eastAsia="Times New Roman" w:hAnsi="Arial" w:cs="Arial"/>
                <w:b/>
              </w:rPr>
              <w:t xml:space="preserve"> de </w:t>
            </w:r>
            <w:r w:rsidRPr="00F07628">
              <w:rPr>
                <w:rFonts w:ascii="Arial" w:eastAsia="Times New Roman" w:hAnsi="Arial" w:cs="Arial"/>
                <w:b/>
              </w:rPr>
              <w:t>référence</w:t>
            </w:r>
            <w:r w:rsidR="002D2610" w:rsidRPr="00F07628">
              <w:rPr>
                <w:rFonts w:ascii="Arial" w:eastAsia="Times New Roman" w:hAnsi="Arial" w:cs="Arial"/>
              </w:rPr>
              <w:t>: Non disponible</w:t>
            </w:r>
          </w:p>
          <w:p w14:paraId="3BC8C1E4" w14:textId="77777777" w:rsidR="002D2610" w:rsidRPr="00F07628" w:rsidRDefault="002D2610" w:rsidP="002D2610">
            <w:pPr>
              <w:spacing w:after="0" w:line="240" w:lineRule="auto"/>
              <w:rPr>
                <w:rFonts w:ascii="Arial" w:eastAsia="Times New Roman" w:hAnsi="Arial" w:cs="Arial"/>
              </w:rPr>
            </w:pPr>
            <w:r w:rsidRPr="00F07628">
              <w:rPr>
                <w:rFonts w:ascii="Arial" w:eastAsia="Times New Roman" w:hAnsi="Arial" w:cs="Arial"/>
                <w:b/>
              </w:rPr>
              <w:t>Cible</w:t>
            </w:r>
            <w:r w:rsidRPr="00F07628">
              <w:rPr>
                <w:rFonts w:ascii="Arial" w:eastAsia="Times New Roman" w:hAnsi="Arial" w:cs="Arial"/>
              </w:rPr>
              <w:t xml:space="preserve"> : 3</w:t>
            </w:r>
          </w:p>
          <w:p w14:paraId="1FC318AE" w14:textId="77777777" w:rsidR="002D2610" w:rsidRPr="00F07628" w:rsidRDefault="002D2610" w:rsidP="002D2610">
            <w:pPr>
              <w:spacing w:after="0" w:line="240" w:lineRule="auto"/>
              <w:rPr>
                <w:rFonts w:ascii="Arial" w:eastAsia="Times New Roman" w:hAnsi="Arial" w:cs="Arial"/>
              </w:rPr>
            </w:pPr>
          </w:p>
        </w:tc>
        <w:tc>
          <w:tcPr>
            <w:tcW w:w="2028" w:type="dxa"/>
            <w:shd w:val="clear" w:color="auto" w:fill="CCFFFF"/>
          </w:tcPr>
          <w:p w14:paraId="1A967E51" w14:textId="77777777" w:rsidR="002D2610" w:rsidRPr="00F07628" w:rsidRDefault="002D2610" w:rsidP="002D2610">
            <w:pPr>
              <w:spacing w:after="0" w:line="240" w:lineRule="auto"/>
              <w:rPr>
                <w:rFonts w:ascii="Arial" w:eastAsia="Times New Roman" w:hAnsi="Arial" w:cs="Arial"/>
              </w:rPr>
            </w:pPr>
            <w:r w:rsidRPr="00F07628">
              <w:rPr>
                <w:rFonts w:ascii="Arial" w:eastAsia="Times New Roman" w:hAnsi="Arial" w:cs="Arial"/>
              </w:rPr>
              <w:t>Rapports de Formations</w:t>
            </w:r>
          </w:p>
        </w:tc>
        <w:tc>
          <w:tcPr>
            <w:tcW w:w="1710" w:type="dxa"/>
            <w:shd w:val="clear" w:color="auto" w:fill="CCFFFF"/>
          </w:tcPr>
          <w:p w14:paraId="1A789842" w14:textId="77777777" w:rsidR="002D2610" w:rsidRPr="00F07628" w:rsidRDefault="002D2610" w:rsidP="002D2610">
            <w:pPr>
              <w:spacing w:after="0" w:line="240" w:lineRule="auto"/>
              <w:rPr>
                <w:rFonts w:ascii="Arial" w:eastAsia="Times New Roman" w:hAnsi="Arial" w:cs="Arial"/>
              </w:rPr>
            </w:pPr>
          </w:p>
        </w:tc>
      </w:tr>
      <w:tr w:rsidR="002D2610" w:rsidRPr="00F07628" w14:paraId="395977E0" w14:textId="77777777" w:rsidTr="002D2610">
        <w:tc>
          <w:tcPr>
            <w:tcW w:w="3090" w:type="dxa"/>
            <w:vMerge/>
            <w:shd w:val="clear" w:color="auto" w:fill="FFFF00"/>
          </w:tcPr>
          <w:p w14:paraId="08A9A407" w14:textId="77777777" w:rsidR="002D2610" w:rsidRPr="00F07628" w:rsidRDefault="002D2610" w:rsidP="002D2610">
            <w:pPr>
              <w:spacing w:after="0" w:line="240" w:lineRule="auto"/>
              <w:rPr>
                <w:rFonts w:ascii="Arial" w:eastAsia="Times New Roman" w:hAnsi="Arial" w:cs="Arial"/>
              </w:rPr>
            </w:pPr>
          </w:p>
        </w:tc>
        <w:tc>
          <w:tcPr>
            <w:tcW w:w="2673" w:type="dxa"/>
            <w:vMerge/>
            <w:shd w:val="clear" w:color="auto" w:fill="CCFFFF"/>
          </w:tcPr>
          <w:p w14:paraId="6F06578A" w14:textId="77777777" w:rsidR="002D2610" w:rsidRPr="00F07628" w:rsidRDefault="002D2610" w:rsidP="002D2610">
            <w:pPr>
              <w:spacing w:after="0" w:line="240" w:lineRule="auto"/>
              <w:rPr>
                <w:rFonts w:ascii="Arial" w:eastAsia="Times New Roman" w:hAnsi="Arial" w:cs="Arial"/>
              </w:rPr>
            </w:pPr>
          </w:p>
        </w:tc>
        <w:tc>
          <w:tcPr>
            <w:tcW w:w="3747" w:type="dxa"/>
            <w:shd w:val="clear" w:color="auto" w:fill="CCFFFF"/>
          </w:tcPr>
          <w:p w14:paraId="357CA6BD" w14:textId="55AD9DB0" w:rsidR="002D2610" w:rsidRPr="00F07628" w:rsidRDefault="002D2610" w:rsidP="002D2610">
            <w:pPr>
              <w:spacing w:after="0" w:line="240" w:lineRule="auto"/>
              <w:rPr>
                <w:rFonts w:ascii="Arial" w:eastAsia="Times New Roman" w:hAnsi="Arial" w:cs="Arial"/>
              </w:rPr>
            </w:pPr>
            <w:r w:rsidRPr="00F07628">
              <w:rPr>
                <w:rFonts w:ascii="Arial" w:eastAsia="Times New Roman" w:hAnsi="Arial" w:cs="Arial"/>
              </w:rPr>
              <w:t>Indicateur 3.2.2 : Nombre de rapports dus aux mécanismes des de droits de l’homme de l’ONU élaborés et validés</w:t>
            </w:r>
            <w:r w:rsidR="005514F6" w:rsidRPr="00F07628">
              <w:rPr>
                <w:rFonts w:ascii="Arial" w:eastAsia="Times New Roman" w:hAnsi="Arial" w:cs="Arial"/>
              </w:rPr>
              <w:t>.</w:t>
            </w:r>
          </w:p>
          <w:p w14:paraId="0A15611A" w14:textId="112E6FCB" w:rsidR="002D2610" w:rsidRPr="00F07628" w:rsidRDefault="005514F6" w:rsidP="002D2610">
            <w:pPr>
              <w:spacing w:after="0" w:line="240" w:lineRule="auto"/>
              <w:rPr>
                <w:rFonts w:ascii="Arial" w:eastAsia="Times New Roman" w:hAnsi="Arial" w:cs="Arial"/>
              </w:rPr>
            </w:pPr>
            <w:r w:rsidRPr="00F07628">
              <w:rPr>
                <w:rFonts w:ascii="Arial" w:eastAsia="Times New Roman" w:hAnsi="Arial" w:cs="Arial"/>
                <w:b/>
              </w:rPr>
              <w:lastRenderedPageBreak/>
              <w:t>Données</w:t>
            </w:r>
            <w:r w:rsidR="002D2610" w:rsidRPr="00F07628">
              <w:rPr>
                <w:rFonts w:ascii="Arial" w:eastAsia="Times New Roman" w:hAnsi="Arial" w:cs="Arial"/>
                <w:b/>
              </w:rPr>
              <w:t xml:space="preserve"> de </w:t>
            </w:r>
            <w:r w:rsidRPr="00F07628">
              <w:rPr>
                <w:rFonts w:ascii="Arial" w:eastAsia="Times New Roman" w:hAnsi="Arial" w:cs="Arial"/>
                <w:b/>
              </w:rPr>
              <w:t>référence</w:t>
            </w:r>
            <w:r w:rsidR="002D2610" w:rsidRPr="00F07628">
              <w:rPr>
                <w:rFonts w:ascii="Arial" w:eastAsia="Times New Roman" w:hAnsi="Arial" w:cs="Arial"/>
              </w:rPr>
              <w:t>: Non disponible</w:t>
            </w:r>
          </w:p>
          <w:p w14:paraId="7A640270" w14:textId="3D83778B" w:rsidR="002D2610" w:rsidRPr="00F07628" w:rsidRDefault="002D2610" w:rsidP="002D2610">
            <w:pPr>
              <w:spacing w:after="0" w:line="240" w:lineRule="auto"/>
              <w:rPr>
                <w:rFonts w:ascii="Arial" w:eastAsia="Times New Roman" w:hAnsi="Arial" w:cs="Arial"/>
              </w:rPr>
            </w:pPr>
            <w:r w:rsidRPr="00F07628">
              <w:rPr>
                <w:rFonts w:ascii="Arial" w:eastAsia="Times New Roman" w:hAnsi="Arial" w:cs="Arial"/>
                <w:b/>
              </w:rPr>
              <w:t xml:space="preserve">Cible </w:t>
            </w:r>
            <w:r w:rsidRPr="00F07628">
              <w:rPr>
                <w:rFonts w:ascii="Arial" w:eastAsia="Times New Roman" w:hAnsi="Arial" w:cs="Arial"/>
              </w:rPr>
              <w:t>: 3</w:t>
            </w:r>
          </w:p>
        </w:tc>
        <w:tc>
          <w:tcPr>
            <w:tcW w:w="2028" w:type="dxa"/>
            <w:shd w:val="clear" w:color="auto" w:fill="CCFFFF"/>
          </w:tcPr>
          <w:p w14:paraId="69BE6B83" w14:textId="77777777" w:rsidR="002D2610" w:rsidRPr="00F07628" w:rsidRDefault="002D2610" w:rsidP="002D2610">
            <w:pPr>
              <w:spacing w:after="0" w:line="240" w:lineRule="auto"/>
              <w:rPr>
                <w:rFonts w:ascii="Arial" w:eastAsia="Times New Roman" w:hAnsi="Arial" w:cs="Arial"/>
              </w:rPr>
            </w:pPr>
            <w:r w:rsidRPr="00F07628">
              <w:rPr>
                <w:rFonts w:ascii="Arial" w:eastAsia="Times New Roman" w:hAnsi="Arial" w:cs="Arial"/>
              </w:rPr>
              <w:lastRenderedPageBreak/>
              <w:t>PV de création des cellules</w:t>
            </w:r>
          </w:p>
        </w:tc>
        <w:tc>
          <w:tcPr>
            <w:tcW w:w="1710" w:type="dxa"/>
            <w:shd w:val="clear" w:color="auto" w:fill="CCFFFF"/>
          </w:tcPr>
          <w:p w14:paraId="492F5EED" w14:textId="77777777" w:rsidR="002D2610" w:rsidRPr="00F07628" w:rsidRDefault="002D2610" w:rsidP="002D2610">
            <w:pPr>
              <w:spacing w:after="0" w:line="240" w:lineRule="auto"/>
              <w:rPr>
                <w:rFonts w:ascii="Arial" w:eastAsia="Times New Roman" w:hAnsi="Arial" w:cs="Arial"/>
              </w:rPr>
            </w:pPr>
          </w:p>
        </w:tc>
      </w:tr>
      <w:tr w:rsidR="002D2610" w:rsidRPr="00F07628" w14:paraId="6DF45C9E" w14:textId="77777777" w:rsidTr="002D2610">
        <w:tc>
          <w:tcPr>
            <w:tcW w:w="3090" w:type="dxa"/>
            <w:vMerge/>
            <w:shd w:val="clear" w:color="auto" w:fill="FFFF00"/>
          </w:tcPr>
          <w:p w14:paraId="19CC3E4A" w14:textId="77777777" w:rsidR="002D2610" w:rsidRPr="00F07628" w:rsidRDefault="002D2610" w:rsidP="002D2610">
            <w:pPr>
              <w:spacing w:after="0" w:line="240" w:lineRule="auto"/>
              <w:rPr>
                <w:rFonts w:ascii="Arial" w:eastAsia="Times New Roman" w:hAnsi="Arial" w:cs="Arial"/>
              </w:rPr>
            </w:pPr>
          </w:p>
        </w:tc>
        <w:tc>
          <w:tcPr>
            <w:tcW w:w="2673" w:type="dxa"/>
            <w:vMerge w:val="restart"/>
            <w:shd w:val="clear" w:color="auto" w:fill="CCFFFF"/>
          </w:tcPr>
          <w:p w14:paraId="4B7E50F5" w14:textId="77777777" w:rsidR="002D2610" w:rsidRPr="00F07628" w:rsidRDefault="002D2610" w:rsidP="002D2610">
            <w:pPr>
              <w:spacing w:after="0" w:line="240" w:lineRule="auto"/>
              <w:rPr>
                <w:rFonts w:ascii="Arial" w:eastAsia="Times New Roman" w:hAnsi="Arial" w:cs="Arial"/>
                <w:b/>
              </w:rPr>
            </w:pPr>
            <w:r w:rsidRPr="00F07628">
              <w:rPr>
                <w:rFonts w:ascii="Arial" w:eastAsia="Times New Roman" w:hAnsi="Arial" w:cs="Arial"/>
                <w:b/>
              </w:rPr>
              <w:t xml:space="preserve">Produit 3.3 : </w:t>
            </w:r>
            <w:r w:rsidRPr="00F07628">
              <w:rPr>
                <w:rFonts w:ascii="Arial" w:eastAsia="Times New Roman" w:hAnsi="Arial" w:cs="Arial"/>
                <w:b/>
                <w:sz w:val="24"/>
                <w:szCs w:val="24"/>
              </w:rPr>
              <w:t>Les</w:t>
            </w:r>
            <w:r w:rsidRPr="00F07628">
              <w:rPr>
                <w:rFonts w:ascii="Arial" w:eastAsia="Times New Roman" w:hAnsi="Arial" w:cs="Arial"/>
                <w:b/>
              </w:rPr>
              <w:t xml:space="preserve"> OSC de défense des droits de l’homme sont renforcées améliorent leur coopération avec les mécanismes des droits de l’homme des Nations unies.</w:t>
            </w:r>
          </w:p>
          <w:p w14:paraId="47F4AA0F" w14:textId="77777777" w:rsidR="002D2610" w:rsidRPr="00F07628" w:rsidRDefault="002D2610" w:rsidP="002D2610">
            <w:pPr>
              <w:spacing w:after="0" w:line="240" w:lineRule="auto"/>
              <w:rPr>
                <w:rFonts w:ascii="Arial" w:eastAsia="Times New Roman" w:hAnsi="Arial" w:cs="Arial"/>
              </w:rPr>
            </w:pPr>
          </w:p>
          <w:p w14:paraId="102CE03D" w14:textId="77777777" w:rsidR="002D2610" w:rsidRPr="00F07628" w:rsidRDefault="002D2610" w:rsidP="002D2610">
            <w:pPr>
              <w:spacing w:after="0" w:line="240" w:lineRule="auto"/>
              <w:rPr>
                <w:rFonts w:ascii="Arial" w:eastAsia="Times New Roman" w:hAnsi="Arial" w:cs="Arial"/>
              </w:rPr>
            </w:pPr>
          </w:p>
        </w:tc>
        <w:tc>
          <w:tcPr>
            <w:tcW w:w="3747" w:type="dxa"/>
            <w:shd w:val="clear" w:color="auto" w:fill="CCFFFF"/>
          </w:tcPr>
          <w:p w14:paraId="234FA8C3" w14:textId="299906C5" w:rsidR="002D2610" w:rsidRPr="00F07628" w:rsidRDefault="002D2610" w:rsidP="002D2610">
            <w:pPr>
              <w:spacing w:after="0" w:line="240" w:lineRule="auto"/>
              <w:rPr>
                <w:rFonts w:ascii="Arial" w:eastAsia="Times New Roman" w:hAnsi="Arial" w:cs="Arial"/>
              </w:rPr>
            </w:pPr>
            <w:r w:rsidRPr="00F07628">
              <w:rPr>
                <w:rFonts w:ascii="Arial" w:eastAsia="Times New Roman" w:hAnsi="Arial" w:cs="Arial"/>
              </w:rPr>
              <w:t>Indicateur 3.3.1 : Nombre de rapports de monitoring des d</w:t>
            </w:r>
            <w:r w:rsidR="009D6F6F">
              <w:rPr>
                <w:rFonts w:ascii="Arial" w:eastAsia="Times New Roman" w:hAnsi="Arial" w:cs="Arial"/>
              </w:rPr>
              <w:t>roits de l’H</w:t>
            </w:r>
            <w:r w:rsidR="005514F6" w:rsidRPr="00F07628">
              <w:rPr>
                <w:rFonts w:ascii="Arial" w:eastAsia="Times New Roman" w:hAnsi="Arial" w:cs="Arial"/>
              </w:rPr>
              <w:t>omme produits</w:t>
            </w:r>
            <w:r w:rsidR="009D6F6F">
              <w:rPr>
                <w:rFonts w:ascii="Arial" w:eastAsia="Times New Roman" w:hAnsi="Arial" w:cs="Arial"/>
              </w:rPr>
              <w:t>.</w:t>
            </w:r>
          </w:p>
          <w:p w14:paraId="420A016E" w14:textId="6B430E52" w:rsidR="002D2610" w:rsidRPr="00F07628" w:rsidRDefault="005514F6" w:rsidP="002D2610">
            <w:pPr>
              <w:spacing w:after="0" w:line="240" w:lineRule="auto"/>
              <w:rPr>
                <w:rFonts w:ascii="Arial" w:eastAsia="Times New Roman" w:hAnsi="Arial" w:cs="Arial"/>
              </w:rPr>
            </w:pPr>
            <w:r w:rsidRPr="00F07628">
              <w:rPr>
                <w:rFonts w:ascii="Arial" w:eastAsia="Times New Roman" w:hAnsi="Arial" w:cs="Arial"/>
              </w:rPr>
              <w:t>Données</w:t>
            </w:r>
            <w:r w:rsidR="002D2610" w:rsidRPr="00F07628">
              <w:rPr>
                <w:rFonts w:ascii="Arial" w:eastAsia="Times New Roman" w:hAnsi="Arial" w:cs="Arial"/>
              </w:rPr>
              <w:t xml:space="preserve"> de </w:t>
            </w:r>
            <w:r w:rsidRPr="00F07628">
              <w:rPr>
                <w:rFonts w:ascii="Arial" w:eastAsia="Times New Roman" w:hAnsi="Arial" w:cs="Arial"/>
              </w:rPr>
              <w:t>référence: 0</w:t>
            </w:r>
          </w:p>
          <w:p w14:paraId="14E5A278" w14:textId="06895701" w:rsidR="002D2610" w:rsidRPr="00F07628" w:rsidRDefault="002D2610" w:rsidP="002D2610">
            <w:pPr>
              <w:spacing w:after="0" w:line="240" w:lineRule="auto"/>
              <w:rPr>
                <w:rFonts w:ascii="Arial" w:eastAsia="Times New Roman" w:hAnsi="Arial" w:cs="Arial"/>
              </w:rPr>
            </w:pPr>
            <w:r w:rsidRPr="00F07628">
              <w:rPr>
                <w:rFonts w:ascii="Arial" w:eastAsia="Times New Roman" w:hAnsi="Arial" w:cs="Arial"/>
              </w:rPr>
              <w:t xml:space="preserve">Cible : </w:t>
            </w:r>
            <w:r w:rsidR="005514F6" w:rsidRPr="00F07628">
              <w:rPr>
                <w:rFonts w:ascii="Arial" w:eastAsia="Times New Roman" w:hAnsi="Arial" w:cs="Arial"/>
              </w:rPr>
              <w:t>4</w:t>
            </w:r>
          </w:p>
          <w:p w14:paraId="48969056" w14:textId="77777777" w:rsidR="002D2610" w:rsidRPr="00F07628" w:rsidRDefault="002D2610" w:rsidP="002D2610">
            <w:pPr>
              <w:spacing w:after="0" w:line="240" w:lineRule="auto"/>
              <w:rPr>
                <w:rFonts w:ascii="Arial" w:eastAsia="Times New Roman" w:hAnsi="Arial" w:cs="Arial"/>
              </w:rPr>
            </w:pPr>
          </w:p>
        </w:tc>
        <w:tc>
          <w:tcPr>
            <w:tcW w:w="2028" w:type="dxa"/>
            <w:shd w:val="clear" w:color="auto" w:fill="CCFFFF"/>
          </w:tcPr>
          <w:p w14:paraId="532C1CAA" w14:textId="77777777" w:rsidR="002D2610" w:rsidRPr="00F07628" w:rsidRDefault="002D2610" w:rsidP="002D2610">
            <w:pPr>
              <w:spacing w:after="0" w:line="240" w:lineRule="auto"/>
              <w:rPr>
                <w:rFonts w:ascii="Arial" w:eastAsia="Times New Roman" w:hAnsi="Arial" w:cs="Arial"/>
              </w:rPr>
            </w:pPr>
            <w:r w:rsidRPr="00F07628">
              <w:rPr>
                <w:rFonts w:ascii="Arial" w:eastAsia="Times New Roman" w:hAnsi="Arial" w:cs="Arial"/>
              </w:rPr>
              <w:t>Rapports de formation</w:t>
            </w:r>
          </w:p>
        </w:tc>
        <w:tc>
          <w:tcPr>
            <w:tcW w:w="1710" w:type="dxa"/>
            <w:shd w:val="clear" w:color="auto" w:fill="CCFFFF"/>
          </w:tcPr>
          <w:p w14:paraId="5E549566" w14:textId="77777777" w:rsidR="002D2610" w:rsidRPr="00F07628" w:rsidRDefault="002D2610" w:rsidP="002D2610">
            <w:pPr>
              <w:spacing w:after="0" w:line="240" w:lineRule="auto"/>
              <w:rPr>
                <w:rFonts w:ascii="Arial" w:eastAsia="Times New Roman" w:hAnsi="Arial" w:cs="Arial"/>
              </w:rPr>
            </w:pPr>
          </w:p>
        </w:tc>
      </w:tr>
      <w:tr w:rsidR="002D2610" w:rsidRPr="00F07628" w14:paraId="73A00860" w14:textId="77777777" w:rsidTr="002D2610">
        <w:tc>
          <w:tcPr>
            <w:tcW w:w="3090" w:type="dxa"/>
            <w:vMerge/>
            <w:shd w:val="clear" w:color="auto" w:fill="FFFF00"/>
          </w:tcPr>
          <w:p w14:paraId="52920F2F" w14:textId="77777777" w:rsidR="002D2610" w:rsidRPr="00F07628" w:rsidRDefault="002D2610" w:rsidP="002D2610">
            <w:pPr>
              <w:spacing w:after="0" w:line="240" w:lineRule="auto"/>
              <w:rPr>
                <w:rFonts w:ascii="Arial" w:eastAsia="Times New Roman" w:hAnsi="Arial" w:cs="Arial"/>
              </w:rPr>
            </w:pPr>
          </w:p>
        </w:tc>
        <w:tc>
          <w:tcPr>
            <w:tcW w:w="2673" w:type="dxa"/>
            <w:vMerge/>
            <w:shd w:val="clear" w:color="auto" w:fill="CCFFFF"/>
          </w:tcPr>
          <w:p w14:paraId="485D6C98" w14:textId="77777777" w:rsidR="002D2610" w:rsidRPr="00F07628" w:rsidRDefault="002D2610" w:rsidP="002D2610">
            <w:pPr>
              <w:spacing w:after="0" w:line="240" w:lineRule="auto"/>
              <w:rPr>
                <w:rFonts w:ascii="Arial" w:eastAsia="Times New Roman" w:hAnsi="Arial" w:cs="Arial"/>
              </w:rPr>
            </w:pPr>
          </w:p>
        </w:tc>
        <w:tc>
          <w:tcPr>
            <w:tcW w:w="3747" w:type="dxa"/>
            <w:shd w:val="clear" w:color="auto" w:fill="CCFFFF"/>
          </w:tcPr>
          <w:p w14:paraId="431BD9FC" w14:textId="77777777" w:rsidR="002D2610" w:rsidRPr="00F07628" w:rsidRDefault="002D2610" w:rsidP="002D2610">
            <w:pPr>
              <w:spacing w:after="0" w:line="240" w:lineRule="auto"/>
              <w:rPr>
                <w:rFonts w:ascii="Arial" w:eastAsia="Times New Roman" w:hAnsi="Arial" w:cs="Arial"/>
              </w:rPr>
            </w:pPr>
            <w:r w:rsidRPr="00F07628">
              <w:rPr>
                <w:rFonts w:ascii="Arial" w:eastAsia="Times New Roman" w:hAnsi="Arial" w:cs="Arial"/>
              </w:rPr>
              <w:t>Indicateur 3.3.2 Nombre d’OSC renforcées en matière de monitoring et de document des violations des droits de l’homme.</w:t>
            </w:r>
          </w:p>
          <w:p w14:paraId="1E867F6D" w14:textId="205DD5C0" w:rsidR="002D2610" w:rsidRPr="00F07628" w:rsidRDefault="005514F6" w:rsidP="002D2610">
            <w:pPr>
              <w:spacing w:after="0" w:line="240" w:lineRule="auto"/>
              <w:rPr>
                <w:rFonts w:ascii="Arial" w:eastAsia="Times New Roman" w:hAnsi="Arial" w:cs="Arial"/>
              </w:rPr>
            </w:pPr>
            <w:r w:rsidRPr="00F07628">
              <w:rPr>
                <w:rFonts w:ascii="Arial" w:eastAsia="Times New Roman" w:hAnsi="Arial" w:cs="Arial"/>
              </w:rPr>
              <w:t>Données</w:t>
            </w:r>
            <w:r w:rsidR="002D2610" w:rsidRPr="00F07628">
              <w:rPr>
                <w:rFonts w:ascii="Arial" w:eastAsia="Times New Roman" w:hAnsi="Arial" w:cs="Arial"/>
              </w:rPr>
              <w:t xml:space="preserve"> de </w:t>
            </w:r>
            <w:r w:rsidRPr="00F07628">
              <w:rPr>
                <w:rFonts w:ascii="Arial" w:eastAsia="Times New Roman" w:hAnsi="Arial" w:cs="Arial"/>
              </w:rPr>
              <w:t>référence</w:t>
            </w:r>
            <w:r w:rsidR="002D2610" w:rsidRPr="00F07628">
              <w:rPr>
                <w:rFonts w:ascii="Arial" w:eastAsia="Times New Roman" w:hAnsi="Arial" w:cs="Arial"/>
              </w:rPr>
              <w:t>: 0</w:t>
            </w:r>
          </w:p>
          <w:p w14:paraId="28D33B23" w14:textId="77777777" w:rsidR="002D2610" w:rsidRPr="00F07628" w:rsidRDefault="002D2610" w:rsidP="002D2610">
            <w:pPr>
              <w:spacing w:after="0" w:line="240" w:lineRule="auto"/>
              <w:rPr>
                <w:rFonts w:ascii="Arial" w:eastAsia="Times New Roman" w:hAnsi="Arial" w:cs="Arial"/>
              </w:rPr>
            </w:pPr>
            <w:r w:rsidRPr="00F07628">
              <w:rPr>
                <w:rFonts w:ascii="Arial" w:eastAsia="Times New Roman" w:hAnsi="Arial" w:cs="Arial"/>
              </w:rPr>
              <w:t>Cible : 3</w:t>
            </w:r>
          </w:p>
          <w:p w14:paraId="4A906C94" w14:textId="77777777" w:rsidR="002D2610" w:rsidRPr="00F07628" w:rsidRDefault="002D2610" w:rsidP="002D2610">
            <w:pPr>
              <w:spacing w:after="0" w:line="240" w:lineRule="auto"/>
              <w:rPr>
                <w:rFonts w:ascii="Arial" w:eastAsia="Times New Roman" w:hAnsi="Arial" w:cs="Arial"/>
              </w:rPr>
            </w:pPr>
          </w:p>
        </w:tc>
        <w:tc>
          <w:tcPr>
            <w:tcW w:w="2028" w:type="dxa"/>
            <w:shd w:val="clear" w:color="auto" w:fill="CCFFFF"/>
          </w:tcPr>
          <w:p w14:paraId="21A252D1" w14:textId="77777777" w:rsidR="002D2610" w:rsidRPr="00F07628" w:rsidRDefault="002D2610" w:rsidP="002D2610">
            <w:pPr>
              <w:spacing w:after="0" w:line="240" w:lineRule="auto"/>
              <w:rPr>
                <w:rFonts w:ascii="Arial" w:eastAsia="Times New Roman" w:hAnsi="Arial" w:cs="Arial"/>
              </w:rPr>
            </w:pPr>
            <w:r w:rsidRPr="00F07628">
              <w:rPr>
                <w:rFonts w:ascii="Arial" w:eastAsia="Times New Roman" w:hAnsi="Arial" w:cs="Arial"/>
              </w:rPr>
              <w:t>Rapports d’activités</w:t>
            </w:r>
          </w:p>
        </w:tc>
        <w:tc>
          <w:tcPr>
            <w:tcW w:w="1710" w:type="dxa"/>
            <w:shd w:val="clear" w:color="auto" w:fill="CCFFFF"/>
          </w:tcPr>
          <w:p w14:paraId="6B4FE8BA" w14:textId="77777777" w:rsidR="002D2610" w:rsidRPr="00F07628" w:rsidRDefault="002D2610" w:rsidP="002D2610">
            <w:pPr>
              <w:spacing w:after="0" w:line="240" w:lineRule="auto"/>
              <w:rPr>
                <w:rFonts w:ascii="Arial" w:eastAsia="Times New Roman" w:hAnsi="Arial" w:cs="Arial"/>
              </w:rPr>
            </w:pPr>
          </w:p>
        </w:tc>
      </w:tr>
    </w:tbl>
    <w:p w14:paraId="5D6E3ECA" w14:textId="77777777" w:rsidR="002D2610" w:rsidRPr="00F07628" w:rsidRDefault="002D2610" w:rsidP="002D2610">
      <w:pPr>
        <w:spacing w:after="0" w:line="240" w:lineRule="auto"/>
        <w:rPr>
          <w:rFonts w:ascii="Arial" w:eastAsia="Times New Roman" w:hAnsi="Arial" w:cs="Arial"/>
        </w:rPr>
        <w:sectPr w:rsidR="002D2610" w:rsidRPr="00F07628" w:rsidSect="002D2610">
          <w:pgSz w:w="16838" w:h="11906" w:orient="landscape"/>
          <w:pgMar w:top="1800" w:right="1440" w:bottom="1469" w:left="1440" w:header="720" w:footer="720" w:gutter="0"/>
          <w:cols w:space="720"/>
          <w:docGrid w:linePitch="360"/>
        </w:sectPr>
      </w:pPr>
    </w:p>
    <w:p w14:paraId="696BA538" w14:textId="77777777" w:rsidR="002D2610" w:rsidRPr="00F07628" w:rsidRDefault="002D2610" w:rsidP="002D2610">
      <w:pPr>
        <w:spacing w:after="0" w:line="240" w:lineRule="auto"/>
        <w:rPr>
          <w:rFonts w:ascii="Arial" w:eastAsia="Times New Roman" w:hAnsi="Arial" w:cs="Arial"/>
          <w:b/>
          <w:bCs/>
        </w:rPr>
      </w:pPr>
    </w:p>
    <w:p w14:paraId="61AE4D61" w14:textId="77777777" w:rsidR="002D2610" w:rsidRPr="00F07628" w:rsidRDefault="002D2610" w:rsidP="002D2610">
      <w:pPr>
        <w:spacing w:after="0" w:line="240" w:lineRule="auto"/>
        <w:rPr>
          <w:rFonts w:ascii="Arial" w:eastAsia="Times New Roman" w:hAnsi="Arial" w:cs="Arial"/>
          <w:b/>
          <w:bCs/>
        </w:rPr>
      </w:pPr>
    </w:p>
    <w:p w14:paraId="76DB5BA0" w14:textId="77777777" w:rsidR="002D2610" w:rsidRPr="00F07628" w:rsidRDefault="002D2610" w:rsidP="002D2610">
      <w:pPr>
        <w:spacing w:after="0" w:line="240" w:lineRule="auto"/>
        <w:rPr>
          <w:rFonts w:ascii="Arial" w:eastAsia="Times New Roman" w:hAnsi="Arial" w:cs="Arial"/>
          <w:b/>
          <w:bCs/>
        </w:rPr>
      </w:pPr>
      <w:r w:rsidRPr="00F07628">
        <w:rPr>
          <w:rFonts w:ascii="Arial" w:eastAsia="Times New Roman" w:hAnsi="Arial" w:cs="Arial"/>
          <w:b/>
          <w:bCs/>
        </w:rPr>
        <w:t>Annex C : Liste à vérifier pour le lancement du projet</w:t>
      </w:r>
    </w:p>
    <w:p w14:paraId="5856FDB6" w14:textId="77777777" w:rsidR="002D2610" w:rsidRPr="00F07628" w:rsidRDefault="002D2610" w:rsidP="002D2610">
      <w:pPr>
        <w:spacing w:after="0" w:line="240" w:lineRule="auto"/>
        <w:rPr>
          <w:rFonts w:ascii="Arial" w:eastAsia="Times New Roman" w:hAnsi="Arial" w:cs="Arial"/>
        </w:rPr>
      </w:pPr>
    </w:p>
    <w:tbl>
      <w:tblPr>
        <w:tblW w:w="14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7"/>
        <w:gridCol w:w="720"/>
        <w:gridCol w:w="630"/>
        <w:gridCol w:w="3533"/>
      </w:tblGrid>
      <w:tr w:rsidR="002D2610" w:rsidRPr="00F07628" w14:paraId="65F6C545" w14:textId="77777777" w:rsidTr="002D2610">
        <w:trPr>
          <w:trHeight w:val="552"/>
        </w:trPr>
        <w:tc>
          <w:tcPr>
            <w:tcW w:w="9517" w:type="dxa"/>
            <w:shd w:val="clear" w:color="auto" w:fill="404040"/>
          </w:tcPr>
          <w:p w14:paraId="1C50213C" w14:textId="77777777" w:rsidR="002D2610" w:rsidRPr="00F07628" w:rsidRDefault="002D2610" w:rsidP="002D2610">
            <w:pPr>
              <w:spacing w:after="0" w:line="240" w:lineRule="auto"/>
              <w:ind w:right="-334"/>
              <w:rPr>
                <w:rFonts w:ascii="Arial" w:eastAsia="Times New Roman" w:hAnsi="Arial" w:cs="Arial"/>
                <w:b/>
                <w:color w:val="FFFFFF"/>
              </w:rPr>
            </w:pPr>
            <w:r w:rsidRPr="00F07628">
              <w:rPr>
                <w:rFonts w:ascii="Arial" w:eastAsia="Times New Roman" w:hAnsi="Arial" w:cs="Arial"/>
                <w:b/>
                <w:color w:val="FFFFFF"/>
              </w:rPr>
              <w:t>Question</w:t>
            </w:r>
          </w:p>
        </w:tc>
        <w:tc>
          <w:tcPr>
            <w:tcW w:w="720" w:type="dxa"/>
            <w:shd w:val="clear" w:color="auto" w:fill="404040"/>
          </w:tcPr>
          <w:p w14:paraId="4917C6C6" w14:textId="77777777" w:rsidR="002D2610" w:rsidRPr="00F07628" w:rsidRDefault="002D2610" w:rsidP="002D2610">
            <w:pPr>
              <w:spacing w:after="0" w:line="240" w:lineRule="auto"/>
              <w:ind w:left="-1034" w:right="-1008"/>
              <w:jc w:val="center"/>
              <w:rPr>
                <w:rFonts w:ascii="Arial" w:eastAsia="Times New Roman" w:hAnsi="Arial" w:cs="Arial"/>
                <w:b/>
                <w:color w:val="FFFFFF"/>
              </w:rPr>
            </w:pPr>
            <w:r w:rsidRPr="00F07628">
              <w:rPr>
                <w:rFonts w:ascii="Arial" w:eastAsia="Times New Roman" w:hAnsi="Arial" w:cs="Arial"/>
                <w:b/>
                <w:color w:val="FFFFFF"/>
              </w:rPr>
              <w:t>OUI</w:t>
            </w:r>
          </w:p>
        </w:tc>
        <w:tc>
          <w:tcPr>
            <w:tcW w:w="630" w:type="dxa"/>
            <w:shd w:val="clear" w:color="auto" w:fill="404040"/>
          </w:tcPr>
          <w:p w14:paraId="30317AD0" w14:textId="77777777" w:rsidR="002D2610" w:rsidRPr="00F07628" w:rsidRDefault="002D2610" w:rsidP="002D2610">
            <w:pPr>
              <w:spacing w:after="0" w:line="240" w:lineRule="auto"/>
              <w:ind w:left="-494" w:right="-334"/>
              <w:jc w:val="center"/>
              <w:rPr>
                <w:rFonts w:ascii="Arial" w:eastAsia="Times New Roman" w:hAnsi="Arial" w:cs="Arial"/>
                <w:b/>
                <w:color w:val="FFFFFF"/>
              </w:rPr>
            </w:pPr>
            <w:r w:rsidRPr="00F07628">
              <w:rPr>
                <w:rFonts w:ascii="Arial" w:eastAsia="Times New Roman" w:hAnsi="Arial" w:cs="Arial"/>
                <w:b/>
                <w:color w:val="FFFFFF"/>
              </w:rPr>
              <w:t>NON</w:t>
            </w:r>
          </w:p>
        </w:tc>
        <w:tc>
          <w:tcPr>
            <w:tcW w:w="3533" w:type="dxa"/>
            <w:shd w:val="clear" w:color="auto" w:fill="404040"/>
          </w:tcPr>
          <w:p w14:paraId="75415214" w14:textId="77777777" w:rsidR="002D2610" w:rsidRPr="00F07628" w:rsidRDefault="002D2610" w:rsidP="002D2610">
            <w:pPr>
              <w:spacing w:after="0" w:line="240" w:lineRule="auto"/>
              <w:ind w:left="-494" w:right="-334"/>
              <w:jc w:val="center"/>
              <w:rPr>
                <w:rFonts w:ascii="Arial" w:eastAsia="Times New Roman" w:hAnsi="Arial" w:cs="Arial"/>
                <w:b/>
                <w:color w:val="FFFFFF"/>
              </w:rPr>
            </w:pPr>
            <w:r w:rsidRPr="00F07628">
              <w:rPr>
                <w:rFonts w:ascii="Arial" w:eastAsia="Times New Roman" w:hAnsi="Arial" w:cs="Arial"/>
                <w:b/>
                <w:color w:val="FFFFFF"/>
              </w:rPr>
              <w:t>Commentaire</w:t>
            </w:r>
          </w:p>
        </w:tc>
      </w:tr>
      <w:tr w:rsidR="002D2610" w:rsidRPr="00F07628" w14:paraId="169ACDB6" w14:textId="77777777" w:rsidTr="002D2610">
        <w:trPr>
          <w:trHeight w:val="552"/>
        </w:trPr>
        <w:tc>
          <w:tcPr>
            <w:tcW w:w="9517" w:type="dxa"/>
            <w:shd w:val="clear" w:color="auto" w:fill="auto"/>
          </w:tcPr>
          <w:p w14:paraId="46FAD995" w14:textId="77777777" w:rsidR="002D2610" w:rsidRPr="00F07628" w:rsidRDefault="002D2610" w:rsidP="002D2610">
            <w:pPr>
              <w:numPr>
                <w:ilvl w:val="0"/>
                <w:numId w:val="3"/>
              </w:numPr>
              <w:spacing w:after="0" w:line="240" w:lineRule="auto"/>
              <w:ind w:left="432" w:right="-334"/>
              <w:rPr>
                <w:rFonts w:ascii="Arial" w:eastAsia="Times New Roman" w:hAnsi="Arial" w:cs="Arial"/>
              </w:rPr>
            </w:pPr>
            <w:r w:rsidRPr="00F07628">
              <w:rPr>
                <w:rFonts w:ascii="Arial" w:eastAsia="Times New Roman" w:hAnsi="Arial" w:cs="Arial"/>
              </w:rPr>
              <w:t>Les partenaires de mise en œuvre ont-ils tous été identifiés ?</w:t>
            </w:r>
          </w:p>
        </w:tc>
        <w:tc>
          <w:tcPr>
            <w:tcW w:w="720" w:type="dxa"/>
            <w:shd w:val="clear" w:color="auto" w:fill="auto"/>
          </w:tcPr>
          <w:p w14:paraId="207A0A17" w14:textId="77777777" w:rsidR="002D2610" w:rsidRPr="00F07628" w:rsidRDefault="002D2610" w:rsidP="002D2610">
            <w:pPr>
              <w:spacing w:after="0" w:line="240" w:lineRule="auto"/>
              <w:ind w:right="-334"/>
              <w:jc w:val="center"/>
              <w:rPr>
                <w:rFonts w:ascii="Arial" w:eastAsia="Times New Roman" w:hAnsi="Arial" w:cs="Arial"/>
              </w:rPr>
            </w:pPr>
            <w:r w:rsidRPr="00F07628">
              <w:rPr>
                <w:rFonts w:ascii="Arial" w:eastAsia="Times New Roman" w:hAnsi="Arial" w:cs="Arial"/>
              </w:rPr>
              <w:t>X</w:t>
            </w:r>
          </w:p>
        </w:tc>
        <w:tc>
          <w:tcPr>
            <w:tcW w:w="630" w:type="dxa"/>
            <w:shd w:val="clear" w:color="auto" w:fill="auto"/>
          </w:tcPr>
          <w:p w14:paraId="04E1C97C" w14:textId="77777777" w:rsidR="002D2610" w:rsidRPr="00F07628" w:rsidRDefault="002D2610" w:rsidP="002D2610">
            <w:pPr>
              <w:spacing w:after="0" w:line="240" w:lineRule="auto"/>
              <w:ind w:right="-334"/>
              <w:jc w:val="center"/>
              <w:rPr>
                <w:rFonts w:ascii="Arial" w:eastAsia="Times New Roman" w:hAnsi="Arial" w:cs="Arial"/>
              </w:rPr>
            </w:pPr>
          </w:p>
        </w:tc>
        <w:tc>
          <w:tcPr>
            <w:tcW w:w="3533" w:type="dxa"/>
            <w:shd w:val="clear" w:color="auto" w:fill="auto"/>
          </w:tcPr>
          <w:p w14:paraId="64FB4534" w14:textId="77777777" w:rsidR="002D2610" w:rsidRPr="00F07628" w:rsidRDefault="002D2610" w:rsidP="002D2610">
            <w:pPr>
              <w:spacing w:after="0" w:line="240" w:lineRule="auto"/>
              <w:ind w:right="-334"/>
              <w:jc w:val="center"/>
              <w:rPr>
                <w:rFonts w:ascii="Arial" w:eastAsia="Times New Roman" w:hAnsi="Arial" w:cs="Arial"/>
              </w:rPr>
            </w:pPr>
          </w:p>
        </w:tc>
      </w:tr>
      <w:tr w:rsidR="002D2610" w:rsidRPr="00F07628" w14:paraId="67F9292F" w14:textId="77777777" w:rsidTr="002D2610">
        <w:trPr>
          <w:trHeight w:val="552"/>
        </w:trPr>
        <w:tc>
          <w:tcPr>
            <w:tcW w:w="9517" w:type="dxa"/>
            <w:shd w:val="clear" w:color="auto" w:fill="auto"/>
          </w:tcPr>
          <w:p w14:paraId="4BD26F39" w14:textId="1371123F" w:rsidR="002D2610" w:rsidRPr="00F07628" w:rsidRDefault="002D2610" w:rsidP="002D2610">
            <w:pPr>
              <w:numPr>
                <w:ilvl w:val="0"/>
                <w:numId w:val="3"/>
              </w:numPr>
              <w:spacing w:after="0" w:line="240" w:lineRule="auto"/>
              <w:ind w:left="432" w:right="-334"/>
              <w:rPr>
                <w:rFonts w:ascii="Arial" w:eastAsia="Times New Roman" w:hAnsi="Arial" w:cs="Arial"/>
              </w:rPr>
            </w:pPr>
            <w:r w:rsidRPr="00F07628">
              <w:rPr>
                <w:rFonts w:ascii="Arial" w:eastAsia="Times New Roman" w:hAnsi="Arial" w:cs="Arial"/>
              </w:rPr>
              <w:t xml:space="preserve">Les termes de référence pour </w:t>
            </w:r>
            <w:r w:rsidR="008E32DF" w:rsidRPr="00F07628">
              <w:rPr>
                <w:rFonts w:ascii="Arial" w:eastAsia="Times New Roman" w:hAnsi="Arial" w:cs="Arial"/>
              </w:rPr>
              <w:t>la personnelle</w:t>
            </w:r>
            <w:r w:rsidRPr="00F07628">
              <w:rPr>
                <w:rFonts w:ascii="Arial" w:eastAsia="Times New Roman" w:hAnsi="Arial" w:cs="Arial"/>
              </w:rPr>
              <w:t xml:space="preserve"> clef sont-ils finalisés et prêts à être lancés ?</w:t>
            </w:r>
          </w:p>
        </w:tc>
        <w:tc>
          <w:tcPr>
            <w:tcW w:w="720" w:type="dxa"/>
            <w:shd w:val="clear" w:color="auto" w:fill="auto"/>
          </w:tcPr>
          <w:p w14:paraId="6301A8B5" w14:textId="77777777" w:rsidR="002D2610" w:rsidRPr="00F07628" w:rsidRDefault="002D2610" w:rsidP="002D2610">
            <w:pPr>
              <w:spacing w:after="0" w:line="240" w:lineRule="auto"/>
              <w:ind w:right="-334"/>
              <w:jc w:val="center"/>
              <w:rPr>
                <w:rFonts w:ascii="Arial" w:eastAsia="Times New Roman" w:hAnsi="Arial" w:cs="Arial"/>
              </w:rPr>
            </w:pPr>
            <w:r w:rsidRPr="00F07628">
              <w:rPr>
                <w:rFonts w:ascii="Arial" w:eastAsia="Times New Roman" w:hAnsi="Arial" w:cs="Arial"/>
              </w:rPr>
              <w:t>X</w:t>
            </w:r>
          </w:p>
        </w:tc>
        <w:tc>
          <w:tcPr>
            <w:tcW w:w="630" w:type="dxa"/>
            <w:shd w:val="clear" w:color="auto" w:fill="auto"/>
          </w:tcPr>
          <w:p w14:paraId="51B22123" w14:textId="77777777" w:rsidR="002D2610" w:rsidRPr="00F07628" w:rsidRDefault="002D2610" w:rsidP="002D2610">
            <w:pPr>
              <w:spacing w:after="0" w:line="240" w:lineRule="auto"/>
              <w:ind w:right="-334"/>
              <w:jc w:val="center"/>
              <w:rPr>
                <w:rFonts w:ascii="Arial" w:eastAsia="Times New Roman" w:hAnsi="Arial" w:cs="Arial"/>
              </w:rPr>
            </w:pPr>
          </w:p>
        </w:tc>
        <w:tc>
          <w:tcPr>
            <w:tcW w:w="3533" w:type="dxa"/>
            <w:shd w:val="clear" w:color="auto" w:fill="auto"/>
          </w:tcPr>
          <w:p w14:paraId="39AE1F72" w14:textId="77777777" w:rsidR="002D2610" w:rsidRPr="00F07628" w:rsidRDefault="002D2610" w:rsidP="002D2610">
            <w:pPr>
              <w:spacing w:after="0" w:line="240" w:lineRule="auto"/>
              <w:ind w:right="-334"/>
              <w:jc w:val="center"/>
              <w:rPr>
                <w:rFonts w:ascii="Arial" w:eastAsia="Times New Roman" w:hAnsi="Arial" w:cs="Arial"/>
              </w:rPr>
            </w:pPr>
          </w:p>
        </w:tc>
      </w:tr>
      <w:tr w:rsidR="002D2610" w:rsidRPr="00F07628" w14:paraId="10CF97A7" w14:textId="77777777" w:rsidTr="002D2610">
        <w:trPr>
          <w:trHeight w:val="552"/>
        </w:trPr>
        <w:tc>
          <w:tcPr>
            <w:tcW w:w="9517" w:type="dxa"/>
            <w:shd w:val="clear" w:color="auto" w:fill="auto"/>
          </w:tcPr>
          <w:p w14:paraId="5CADE8EF" w14:textId="77777777" w:rsidR="002D2610" w:rsidRPr="00F07628" w:rsidRDefault="002D2610" w:rsidP="002D2610">
            <w:pPr>
              <w:numPr>
                <w:ilvl w:val="0"/>
                <w:numId w:val="3"/>
              </w:numPr>
              <w:spacing w:after="0" w:line="240" w:lineRule="auto"/>
              <w:ind w:left="432" w:right="-334"/>
              <w:rPr>
                <w:rFonts w:ascii="Arial" w:eastAsia="Times New Roman" w:hAnsi="Arial" w:cs="Arial"/>
              </w:rPr>
            </w:pPr>
            <w:r w:rsidRPr="00F07628">
              <w:rPr>
                <w:rFonts w:ascii="Arial" w:eastAsia="Times New Roman" w:hAnsi="Arial" w:cs="Arial"/>
              </w:rPr>
              <w:t>Les sites d’intervention du projet ont-ils été identifiés ?</w:t>
            </w:r>
          </w:p>
        </w:tc>
        <w:tc>
          <w:tcPr>
            <w:tcW w:w="720" w:type="dxa"/>
            <w:shd w:val="clear" w:color="auto" w:fill="auto"/>
          </w:tcPr>
          <w:p w14:paraId="16CDF224" w14:textId="77777777" w:rsidR="002D2610" w:rsidRPr="00F07628" w:rsidRDefault="002D2610" w:rsidP="002D2610">
            <w:pPr>
              <w:spacing w:after="0" w:line="240" w:lineRule="auto"/>
              <w:ind w:right="-334"/>
              <w:jc w:val="center"/>
              <w:rPr>
                <w:rFonts w:ascii="Arial" w:eastAsia="Times New Roman" w:hAnsi="Arial" w:cs="Arial"/>
              </w:rPr>
            </w:pPr>
            <w:r w:rsidRPr="00F07628">
              <w:rPr>
                <w:rFonts w:ascii="Arial" w:eastAsia="Times New Roman" w:hAnsi="Arial" w:cs="Arial"/>
              </w:rPr>
              <w:t>X</w:t>
            </w:r>
          </w:p>
        </w:tc>
        <w:tc>
          <w:tcPr>
            <w:tcW w:w="630" w:type="dxa"/>
            <w:shd w:val="clear" w:color="auto" w:fill="auto"/>
          </w:tcPr>
          <w:p w14:paraId="75CF1655" w14:textId="77777777" w:rsidR="002D2610" w:rsidRPr="00F07628" w:rsidRDefault="002D2610" w:rsidP="002D2610">
            <w:pPr>
              <w:spacing w:after="0" w:line="240" w:lineRule="auto"/>
              <w:ind w:right="-334"/>
              <w:jc w:val="center"/>
              <w:rPr>
                <w:rFonts w:ascii="Arial" w:eastAsia="Times New Roman" w:hAnsi="Arial" w:cs="Arial"/>
              </w:rPr>
            </w:pPr>
          </w:p>
        </w:tc>
        <w:tc>
          <w:tcPr>
            <w:tcW w:w="3533" w:type="dxa"/>
            <w:shd w:val="clear" w:color="auto" w:fill="auto"/>
          </w:tcPr>
          <w:p w14:paraId="2498B11E" w14:textId="77777777" w:rsidR="002D2610" w:rsidRPr="00F07628" w:rsidRDefault="002D2610" w:rsidP="002D2610">
            <w:pPr>
              <w:spacing w:after="0" w:line="240" w:lineRule="auto"/>
              <w:ind w:right="-334"/>
              <w:jc w:val="center"/>
              <w:rPr>
                <w:rFonts w:ascii="Arial" w:eastAsia="Times New Roman" w:hAnsi="Arial" w:cs="Arial"/>
              </w:rPr>
            </w:pPr>
          </w:p>
        </w:tc>
      </w:tr>
      <w:tr w:rsidR="002D2610" w:rsidRPr="00F07628" w14:paraId="63AC0EA4" w14:textId="77777777" w:rsidTr="002D2610">
        <w:trPr>
          <w:trHeight w:val="552"/>
        </w:trPr>
        <w:tc>
          <w:tcPr>
            <w:tcW w:w="9517" w:type="dxa"/>
            <w:shd w:val="clear" w:color="auto" w:fill="auto"/>
          </w:tcPr>
          <w:p w14:paraId="06F9ADA6" w14:textId="77777777" w:rsidR="002D2610" w:rsidRPr="00F07628" w:rsidRDefault="002D2610" w:rsidP="002D2610">
            <w:pPr>
              <w:numPr>
                <w:ilvl w:val="0"/>
                <w:numId w:val="3"/>
              </w:numPr>
              <w:spacing w:after="0" w:line="240" w:lineRule="auto"/>
              <w:ind w:left="432" w:right="-334"/>
              <w:rPr>
                <w:rFonts w:ascii="Arial" w:eastAsia="Times New Roman" w:hAnsi="Arial" w:cs="Arial"/>
              </w:rPr>
            </w:pPr>
            <w:r w:rsidRPr="00F07628">
              <w:rPr>
                <w:rFonts w:ascii="Arial" w:eastAsia="Times New Roman" w:hAnsi="Arial" w:cs="Arial"/>
              </w:rPr>
              <w:t>Les communautés locales et les représentants du gouvernement ont-ils été consultés sur l’existence du projet ?</w:t>
            </w:r>
          </w:p>
        </w:tc>
        <w:tc>
          <w:tcPr>
            <w:tcW w:w="720" w:type="dxa"/>
            <w:shd w:val="clear" w:color="auto" w:fill="auto"/>
          </w:tcPr>
          <w:p w14:paraId="338773D3" w14:textId="77777777" w:rsidR="002D2610" w:rsidRPr="00F07628" w:rsidRDefault="002D2610" w:rsidP="002D2610">
            <w:pPr>
              <w:spacing w:after="0" w:line="240" w:lineRule="auto"/>
              <w:ind w:right="-334"/>
              <w:jc w:val="center"/>
              <w:rPr>
                <w:rFonts w:ascii="Arial" w:eastAsia="Times New Roman" w:hAnsi="Arial" w:cs="Arial"/>
              </w:rPr>
            </w:pPr>
            <w:r w:rsidRPr="00F07628">
              <w:rPr>
                <w:rFonts w:ascii="Arial" w:eastAsia="Times New Roman" w:hAnsi="Arial" w:cs="Arial"/>
              </w:rPr>
              <w:t>X</w:t>
            </w:r>
          </w:p>
        </w:tc>
        <w:tc>
          <w:tcPr>
            <w:tcW w:w="630" w:type="dxa"/>
            <w:shd w:val="clear" w:color="auto" w:fill="auto"/>
          </w:tcPr>
          <w:p w14:paraId="6E733A2B" w14:textId="77777777" w:rsidR="002D2610" w:rsidRPr="00F07628" w:rsidRDefault="002D2610" w:rsidP="002D2610">
            <w:pPr>
              <w:spacing w:after="0" w:line="240" w:lineRule="auto"/>
              <w:ind w:right="-334"/>
              <w:jc w:val="center"/>
              <w:rPr>
                <w:rFonts w:ascii="Arial" w:eastAsia="Times New Roman" w:hAnsi="Arial" w:cs="Arial"/>
              </w:rPr>
            </w:pPr>
          </w:p>
        </w:tc>
        <w:tc>
          <w:tcPr>
            <w:tcW w:w="3533" w:type="dxa"/>
            <w:shd w:val="clear" w:color="auto" w:fill="auto"/>
          </w:tcPr>
          <w:p w14:paraId="558B7FA0" w14:textId="77777777" w:rsidR="002D2610" w:rsidRPr="00F07628" w:rsidRDefault="002D2610" w:rsidP="002D2610">
            <w:pPr>
              <w:spacing w:after="0" w:line="240" w:lineRule="auto"/>
              <w:ind w:right="-334"/>
              <w:jc w:val="center"/>
              <w:rPr>
                <w:rFonts w:ascii="Arial" w:eastAsia="Times New Roman" w:hAnsi="Arial" w:cs="Arial"/>
              </w:rPr>
            </w:pPr>
          </w:p>
        </w:tc>
      </w:tr>
      <w:tr w:rsidR="002D2610" w:rsidRPr="00F07628" w14:paraId="5E09921B" w14:textId="77777777" w:rsidTr="002D2610">
        <w:trPr>
          <w:trHeight w:val="552"/>
        </w:trPr>
        <w:tc>
          <w:tcPr>
            <w:tcW w:w="9517" w:type="dxa"/>
            <w:shd w:val="clear" w:color="auto" w:fill="auto"/>
          </w:tcPr>
          <w:p w14:paraId="5ABA8A89" w14:textId="3CAFEB29" w:rsidR="002D2610" w:rsidRPr="00F07628" w:rsidRDefault="002D2610" w:rsidP="002D2610">
            <w:pPr>
              <w:numPr>
                <w:ilvl w:val="0"/>
                <w:numId w:val="3"/>
              </w:numPr>
              <w:spacing w:after="0" w:line="240" w:lineRule="auto"/>
              <w:ind w:left="432" w:right="-334"/>
              <w:rPr>
                <w:rFonts w:ascii="Arial" w:eastAsia="Times New Roman" w:hAnsi="Arial" w:cs="Arial"/>
              </w:rPr>
            </w:pPr>
            <w:r w:rsidRPr="00F07628">
              <w:rPr>
                <w:rFonts w:ascii="Arial" w:eastAsia="Times New Roman" w:hAnsi="Arial" w:cs="Arial"/>
              </w:rPr>
              <w:t xml:space="preserve">Une analyse préliminaire / identification des leçons apprises / activités existantes </w:t>
            </w:r>
            <w:r w:rsidR="00F07628" w:rsidRPr="00F07628">
              <w:rPr>
                <w:rFonts w:ascii="Arial" w:eastAsia="Times New Roman" w:hAnsi="Arial" w:cs="Arial"/>
              </w:rPr>
              <w:t>a-t-elle</w:t>
            </w:r>
            <w:r w:rsidRPr="00F07628">
              <w:rPr>
                <w:rFonts w:ascii="Arial" w:eastAsia="Times New Roman" w:hAnsi="Arial" w:cs="Arial"/>
              </w:rPr>
              <w:t xml:space="preserve"> été faite ?</w:t>
            </w:r>
          </w:p>
        </w:tc>
        <w:tc>
          <w:tcPr>
            <w:tcW w:w="720" w:type="dxa"/>
            <w:shd w:val="clear" w:color="auto" w:fill="auto"/>
          </w:tcPr>
          <w:p w14:paraId="41618542" w14:textId="77777777" w:rsidR="002D2610" w:rsidRPr="00F07628" w:rsidRDefault="002D2610" w:rsidP="002D2610">
            <w:pPr>
              <w:spacing w:after="0" w:line="240" w:lineRule="auto"/>
              <w:ind w:right="-334"/>
              <w:jc w:val="center"/>
              <w:rPr>
                <w:rFonts w:ascii="Arial" w:eastAsia="Times New Roman" w:hAnsi="Arial" w:cs="Arial"/>
              </w:rPr>
            </w:pPr>
            <w:r w:rsidRPr="00F07628">
              <w:rPr>
                <w:rFonts w:ascii="Arial" w:eastAsia="Times New Roman" w:hAnsi="Arial" w:cs="Arial"/>
              </w:rPr>
              <w:t>X</w:t>
            </w:r>
          </w:p>
        </w:tc>
        <w:tc>
          <w:tcPr>
            <w:tcW w:w="630" w:type="dxa"/>
            <w:shd w:val="clear" w:color="auto" w:fill="auto"/>
          </w:tcPr>
          <w:p w14:paraId="5542067F" w14:textId="77777777" w:rsidR="002D2610" w:rsidRPr="00F07628" w:rsidRDefault="002D2610" w:rsidP="002D2610">
            <w:pPr>
              <w:spacing w:after="0" w:line="240" w:lineRule="auto"/>
              <w:ind w:right="-334"/>
              <w:jc w:val="center"/>
              <w:rPr>
                <w:rFonts w:ascii="Arial" w:eastAsia="Times New Roman" w:hAnsi="Arial" w:cs="Arial"/>
              </w:rPr>
            </w:pPr>
          </w:p>
        </w:tc>
        <w:tc>
          <w:tcPr>
            <w:tcW w:w="3533" w:type="dxa"/>
            <w:shd w:val="clear" w:color="auto" w:fill="auto"/>
          </w:tcPr>
          <w:p w14:paraId="610027F3" w14:textId="77777777" w:rsidR="002D2610" w:rsidRPr="00F07628" w:rsidRDefault="002D2610" w:rsidP="002D2610">
            <w:pPr>
              <w:spacing w:after="0" w:line="240" w:lineRule="auto"/>
              <w:ind w:right="-334"/>
              <w:jc w:val="center"/>
              <w:rPr>
                <w:rFonts w:ascii="Arial" w:eastAsia="Times New Roman" w:hAnsi="Arial" w:cs="Arial"/>
              </w:rPr>
            </w:pPr>
          </w:p>
        </w:tc>
      </w:tr>
      <w:tr w:rsidR="002D2610" w:rsidRPr="00F07628" w14:paraId="10A1E917" w14:textId="77777777" w:rsidTr="002D2610">
        <w:trPr>
          <w:trHeight w:val="552"/>
        </w:trPr>
        <w:tc>
          <w:tcPr>
            <w:tcW w:w="9517" w:type="dxa"/>
            <w:shd w:val="clear" w:color="auto" w:fill="auto"/>
          </w:tcPr>
          <w:p w14:paraId="3037072D" w14:textId="77777777" w:rsidR="002D2610" w:rsidRPr="00F07628" w:rsidRDefault="002D2610" w:rsidP="002D2610">
            <w:pPr>
              <w:numPr>
                <w:ilvl w:val="0"/>
                <w:numId w:val="3"/>
              </w:numPr>
              <w:spacing w:after="0" w:line="240" w:lineRule="auto"/>
              <w:ind w:left="432" w:right="-334"/>
              <w:rPr>
                <w:rFonts w:ascii="Arial" w:eastAsia="Times New Roman" w:hAnsi="Arial" w:cs="Arial"/>
              </w:rPr>
            </w:pPr>
            <w:r w:rsidRPr="00F07628">
              <w:rPr>
                <w:rFonts w:ascii="Arial" w:eastAsia="Times New Roman" w:hAnsi="Arial" w:cs="Arial"/>
              </w:rPr>
              <w:t>Les critères de détermination des bénéficiaires ont-ils été identifiés ?</w:t>
            </w:r>
          </w:p>
        </w:tc>
        <w:tc>
          <w:tcPr>
            <w:tcW w:w="720" w:type="dxa"/>
            <w:shd w:val="clear" w:color="auto" w:fill="auto"/>
          </w:tcPr>
          <w:p w14:paraId="4A1B1C5E" w14:textId="77777777" w:rsidR="002D2610" w:rsidRPr="00F07628" w:rsidRDefault="002D2610" w:rsidP="002D2610">
            <w:pPr>
              <w:spacing w:after="0" w:line="240" w:lineRule="auto"/>
              <w:ind w:right="-334"/>
              <w:jc w:val="center"/>
              <w:rPr>
                <w:rFonts w:ascii="Arial" w:eastAsia="Times New Roman" w:hAnsi="Arial" w:cs="Arial"/>
              </w:rPr>
            </w:pPr>
            <w:r w:rsidRPr="00F07628">
              <w:rPr>
                <w:rFonts w:ascii="Arial" w:eastAsia="Times New Roman" w:hAnsi="Arial" w:cs="Arial"/>
              </w:rPr>
              <w:t>X</w:t>
            </w:r>
          </w:p>
        </w:tc>
        <w:tc>
          <w:tcPr>
            <w:tcW w:w="630" w:type="dxa"/>
            <w:shd w:val="clear" w:color="auto" w:fill="auto"/>
          </w:tcPr>
          <w:p w14:paraId="0D1C25E2" w14:textId="77777777" w:rsidR="002D2610" w:rsidRPr="00F07628" w:rsidRDefault="002D2610" w:rsidP="002D2610">
            <w:pPr>
              <w:spacing w:after="0" w:line="240" w:lineRule="auto"/>
              <w:ind w:right="-334"/>
              <w:jc w:val="center"/>
              <w:rPr>
                <w:rFonts w:ascii="Arial" w:eastAsia="Times New Roman" w:hAnsi="Arial" w:cs="Arial"/>
              </w:rPr>
            </w:pPr>
          </w:p>
        </w:tc>
        <w:tc>
          <w:tcPr>
            <w:tcW w:w="3533" w:type="dxa"/>
            <w:shd w:val="clear" w:color="auto" w:fill="auto"/>
          </w:tcPr>
          <w:p w14:paraId="0BE5F984" w14:textId="77777777" w:rsidR="002D2610" w:rsidRPr="00F07628" w:rsidRDefault="002D2610" w:rsidP="002D2610">
            <w:pPr>
              <w:spacing w:after="0" w:line="240" w:lineRule="auto"/>
              <w:ind w:right="-334"/>
              <w:jc w:val="center"/>
              <w:rPr>
                <w:rFonts w:ascii="Arial" w:eastAsia="Times New Roman" w:hAnsi="Arial" w:cs="Arial"/>
              </w:rPr>
            </w:pPr>
          </w:p>
        </w:tc>
      </w:tr>
      <w:tr w:rsidR="002D2610" w:rsidRPr="00F07628" w14:paraId="5176B602" w14:textId="77777777" w:rsidTr="002D2610">
        <w:trPr>
          <w:trHeight w:val="552"/>
        </w:trPr>
        <w:tc>
          <w:tcPr>
            <w:tcW w:w="9517" w:type="dxa"/>
            <w:shd w:val="clear" w:color="auto" w:fill="auto"/>
          </w:tcPr>
          <w:p w14:paraId="2E77CA4F" w14:textId="77777777" w:rsidR="002D2610" w:rsidRPr="00F07628" w:rsidRDefault="002D2610" w:rsidP="002D2610">
            <w:pPr>
              <w:numPr>
                <w:ilvl w:val="0"/>
                <w:numId w:val="3"/>
              </w:numPr>
              <w:spacing w:after="0" w:line="240" w:lineRule="auto"/>
              <w:ind w:left="432" w:right="-334"/>
              <w:rPr>
                <w:rFonts w:ascii="Arial" w:eastAsia="Times New Roman" w:hAnsi="Arial" w:cs="Arial"/>
              </w:rPr>
            </w:pPr>
            <w:r w:rsidRPr="00F07628">
              <w:rPr>
                <w:rFonts w:ascii="Arial" w:eastAsia="Times New Roman" w:hAnsi="Arial" w:cs="Arial"/>
              </w:rPr>
              <w:t>Des accords ont-ils été mis en place avec la contrepartie nationale pertinente au sujet de la mise en œuvre du projet entre les agences récipiendaires ?</w:t>
            </w:r>
          </w:p>
        </w:tc>
        <w:tc>
          <w:tcPr>
            <w:tcW w:w="720" w:type="dxa"/>
            <w:shd w:val="clear" w:color="auto" w:fill="auto"/>
          </w:tcPr>
          <w:p w14:paraId="4498FFF5" w14:textId="77777777" w:rsidR="002D2610" w:rsidRPr="00F07628" w:rsidRDefault="002D2610" w:rsidP="002D2610">
            <w:pPr>
              <w:spacing w:after="0" w:line="240" w:lineRule="auto"/>
              <w:ind w:right="-334"/>
              <w:jc w:val="center"/>
              <w:rPr>
                <w:rFonts w:ascii="Arial" w:eastAsia="Times New Roman" w:hAnsi="Arial" w:cs="Arial"/>
              </w:rPr>
            </w:pPr>
            <w:r w:rsidRPr="00F07628">
              <w:rPr>
                <w:rFonts w:ascii="Arial" w:eastAsia="Times New Roman" w:hAnsi="Arial" w:cs="Arial"/>
              </w:rPr>
              <w:t>X</w:t>
            </w:r>
          </w:p>
        </w:tc>
        <w:tc>
          <w:tcPr>
            <w:tcW w:w="630" w:type="dxa"/>
            <w:shd w:val="clear" w:color="auto" w:fill="auto"/>
          </w:tcPr>
          <w:p w14:paraId="3CA029E1" w14:textId="77777777" w:rsidR="002D2610" w:rsidRPr="00F07628" w:rsidRDefault="002D2610" w:rsidP="002D2610">
            <w:pPr>
              <w:spacing w:after="0" w:line="240" w:lineRule="auto"/>
              <w:ind w:right="-334"/>
              <w:jc w:val="center"/>
              <w:rPr>
                <w:rFonts w:ascii="Arial" w:eastAsia="Times New Roman" w:hAnsi="Arial" w:cs="Arial"/>
              </w:rPr>
            </w:pPr>
          </w:p>
        </w:tc>
        <w:tc>
          <w:tcPr>
            <w:tcW w:w="3533" w:type="dxa"/>
            <w:shd w:val="clear" w:color="auto" w:fill="auto"/>
          </w:tcPr>
          <w:p w14:paraId="67736857" w14:textId="77777777" w:rsidR="002D2610" w:rsidRPr="00F07628" w:rsidRDefault="002D2610" w:rsidP="002D2610">
            <w:pPr>
              <w:spacing w:after="0" w:line="240" w:lineRule="auto"/>
              <w:ind w:right="-334"/>
              <w:jc w:val="center"/>
              <w:rPr>
                <w:rFonts w:ascii="Arial" w:eastAsia="Times New Roman" w:hAnsi="Arial" w:cs="Arial"/>
              </w:rPr>
            </w:pPr>
          </w:p>
        </w:tc>
      </w:tr>
      <w:tr w:rsidR="002D2610" w:rsidRPr="00F07628" w14:paraId="47EF3F5A" w14:textId="77777777" w:rsidTr="002D2610">
        <w:trPr>
          <w:trHeight w:val="552"/>
        </w:trPr>
        <w:tc>
          <w:tcPr>
            <w:tcW w:w="9517" w:type="dxa"/>
            <w:shd w:val="clear" w:color="auto" w:fill="auto"/>
          </w:tcPr>
          <w:p w14:paraId="523153DA" w14:textId="693C60A6" w:rsidR="002D2610" w:rsidRPr="00F07628" w:rsidRDefault="002D2610" w:rsidP="002D2610">
            <w:pPr>
              <w:numPr>
                <w:ilvl w:val="0"/>
                <w:numId w:val="3"/>
              </w:numPr>
              <w:spacing w:after="0" w:line="240" w:lineRule="auto"/>
              <w:ind w:left="432" w:right="-334"/>
              <w:rPr>
                <w:rFonts w:ascii="Arial" w:eastAsia="Times New Roman" w:hAnsi="Arial" w:cs="Arial"/>
              </w:rPr>
            </w:pPr>
            <w:r w:rsidRPr="00F07628">
              <w:rPr>
                <w:rFonts w:ascii="Arial" w:eastAsia="Times New Roman" w:hAnsi="Arial" w:cs="Arial"/>
              </w:rPr>
              <w:t xml:space="preserve">Des arrangements clairs ont-ils été </w:t>
            </w:r>
            <w:r w:rsidR="005514F6" w:rsidRPr="00F07628">
              <w:rPr>
                <w:rFonts w:ascii="Arial" w:eastAsia="Times New Roman" w:hAnsi="Arial" w:cs="Arial"/>
              </w:rPr>
              <w:t>prévus</w:t>
            </w:r>
            <w:r w:rsidRPr="00F07628">
              <w:rPr>
                <w:rFonts w:ascii="Arial" w:eastAsia="Times New Roman" w:hAnsi="Arial" w:cs="Arial"/>
              </w:rPr>
              <w:t xml:space="preserve"> sur la stratégie de mise en œuvre entre les agences récipiendaires différentes ?</w:t>
            </w:r>
          </w:p>
        </w:tc>
        <w:tc>
          <w:tcPr>
            <w:tcW w:w="720" w:type="dxa"/>
            <w:shd w:val="clear" w:color="auto" w:fill="auto"/>
          </w:tcPr>
          <w:p w14:paraId="496AA5F7" w14:textId="77777777" w:rsidR="002D2610" w:rsidRPr="00F07628" w:rsidRDefault="002D2610" w:rsidP="002D2610">
            <w:pPr>
              <w:spacing w:after="0" w:line="240" w:lineRule="auto"/>
              <w:ind w:right="-334"/>
              <w:jc w:val="center"/>
              <w:rPr>
                <w:rFonts w:ascii="Arial" w:eastAsia="Times New Roman" w:hAnsi="Arial" w:cs="Arial"/>
              </w:rPr>
            </w:pPr>
            <w:r w:rsidRPr="00F07628">
              <w:rPr>
                <w:rFonts w:ascii="Arial" w:eastAsia="Times New Roman" w:hAnsi="Arial" w:cs="Arial"/>
              </w:rPr>
              <w:t>X</w:t>
            </w:r>
          </w:p>
        </w:tc>
        <w:tc>
          <w:tcPr>
            <w:tcW w:w="630" w:type="dxa"/>
            <w:shd w:val="clear" w:color="auto" w:fill="auto"/>
          </w:tcPr>
          <w:p w14:paraId="1B6DD16B" w14:textId="77777777" w:rsidR="002D2610" w:rsidRPr="00F07628" w:rsidRDefault="002D2610" w:rsidP="002D2610">
            <w:pPr>
              <w:spacing w:after="0" w:line="240" w:lineRule="auto"/>
              <w:ind w:right="-334"/>
              <w:jc w:val="center"/>
              <w:rPr>
                <w:rFonts w:ascii="Arial" w:eastAsia="Times New Roman" w:hAnsi="Arial" w:cs="Arial"/>
              </w:rPr>
            </w:pPr>
          </w:p>
        </w:tc>
        <w:tc>
          <w:tcPr>
            <w:tcW w:w="3533" w:type="dxa"/>
            <w:shd w:val="clear" w:color="auto" w:fill="auto"/>
          </w:tcPr>
          <w:p w14:paraId="5F07C3CC" w14:textId="77777777" w:rsidR="002D2610" w:rsidRPr="00F07628" w:rsidRDefault="002D2610" w:rsidP="002D2610">
            <w:pPr>
              <w:spacing w:after="0" w:line="240" w:lineRule="auto"/>
              <w:ind w:right="-334"/>
              <w:jc w:val="center"/>
              <w:rPr>
                <w:rFonts w:ascii="Arial" w:eastAsia="Times New Roman" w:hAnsi="Arial" w:cs="Arial"/>
              </w:rPr>
            </w:pPr>
          </w:p>
        </w:tc>
      </w:tr>
      <w:tr w:rsidR="002D2610" w:rsidRPr="00F07628" w14:paraId="00515A61" w14:textId="77777777" w:rsidTr="002D2610">
        <w:trPr>
          <w:trHeight w:val="552"/>
        </w:trPr>
        <w:tc>
          <w:tcPr>
            <w:tcW w:w="9517" w:type="dxa"/>
            <w:shd w:val="clear" w:color="auto" w:fill="auto"/>
          </w:tcPr>
          <w:p w14:paraId="405E3C28" w14:textId="77777777" w:rsidR="002D2610" w:rsidRPr="00F07628" w:rsidRDefault="002D2610" w:rsidP="002D2610">
            <w:pPr>
              <w:numPr>
                <w:ilvl w:val="0"/>
                <w:numId w:val="3"/>
              </w:numPr>
              <w:spacing w:after="0" w:line="240" w:lineRule="auto"/>
              <w:ind w:left="432"/>
              <w:rPr>
                <w:rFonts w:ascii="Arial" w:eastAsia="Times New Roman" w:hAnsi="Arial" w:cs="Arial"/>
              </w:rPr>
            </w:pPr>
            <w:r w:rsidRPr="00F07628">
              <w:rPr>
                <w:rFonts w:ascii="Arial" w:eastAsia="Times New Roman" w:hAnsi="Arial" w:cs="Arial"/>
              </w:rPr>
              <w:t>Quelles sont les autres activités préparatoires doivent être entreprises avant que le projet débute et combine de temps sera nécessaire pour les effectuer.</w:t>
            </w:r>
          </w:p>
        </w:tc>
        <w:tc>
          <w:tcPr>
            <w:tcW w:w="1350" w:type="dxa"/>
            <w:gridSpan w:val="2"/>
            <w:shd w:val="clear" w:color="auto" w:fill="auto"/>
          </w:tcPr>
          <w:p w14:paraId="7A36A9E9" w14:textId="77777777" w:rsidR="002D2610" w:rsidRPr="00F07628" w:rsidRDefault="002D2610" w:rsidP="002D2610">
            <w:pPr>
              <w:spacing w:after="0" w:line="240" w:lineRule="auto"/>
              <w:ind w:right="-334"/>
              <w:jc w:val="center"/>
              <w:rPr>
                <w:rFonts w:ascii="Arial" w:eastAsia="Times New Roman" w:hAnsi="Arial" w:cs="Arial"/>
              </w:rPr>
            </w:pPr>
            <w:r w:rsidRPr="00F07628">
              <w:rPr>
                <w:rFonts w:ascii="Arial" w:eastAsia="Times New Roman" w:hAnsi="Arial" w:cs="Arial"/>
              </w:rPr>
              <w:t>N/A</w:t>
            </w:r>
          </w:p>
        </w:tc>
        <w:tc>
          <w:tcPr>
            <w:tcW w:w="3533" w:type="dxa"/>
            <w:shd w:val="clear" w:color="auto" w:fill="auto"/>
          </w:tcPr>
          <w:p w14:paraId="1E21589E" w14:textId="77777777" w:rsidR="002D2610" w:rsidRPr="00F07628" w:rsidRDefault="002D2610" w:rsidP="002D2610">
            <w:pPr>
              <w:spacing w:after="0" w:line="240" w:lineRule="auto"/>
              <w:ind w:right="-334"/>
              <w:jc w:val="center"/>
              <w:rPr>
                <w:rFonts w:ascii="Arial" w:eastAsia="Times New Roman" w:hAnsi="Arial" w:cs="Arial"/>
              </w:rPr>
            </w:pPr>
          </w:p>
        </w:tc>
      </w:tr>
      <w:tr w:rsidR="002D2610" w:rsidRPr="00F07628" w14:paraId="0AFC6185" w14:textId="77777777" w:rsidTr="002D2610">
        <w:trPr>
          <w:trHeight w:val="552"/>
        </w:trPr>
        <w:tc>
          <w:tcPr>
            <w:tcW w:w="9517" w:type="dxa"/>
            <w:shd w:val="clear" w:color="auto" w:fill="auto"/>
          </w:tcPr>
          <w:p w14:paraId="4C04D876" w14:textId="77777777" w:rsidR="002D2610" w:rsidRPr="00F07628" w:rsidRDefault="002D2610" w:rsidP="002D2610">
            <w:pPr>
              <w:spacing w:after="0" w:line="240" w:lineRule="auto"/>
              <w:ind w:right="-334"/>
              <w:rPr>
                <w:rFonts w:ascii="Arial" w:eastAsia="Times New Roman" w:hAnsi="Arial" w:cs="Arial"/>
              </w:rPr>
            </w:pPr>
          </w:p>
        </w:tc>
        <w:tc>
          <w:tcPr>
            <w:tcW w:w="720" w:type="dxa"/>
            <w:shd w:val="clear" w:color="auto" w:fill="auto"/>
          </w:tcPr>
          <w:p w14:paraId="70F0FA90" w14:textId="77777777" w:rsidR="002D2610" w:rsidRPr="00F07628" w:rsidRDefault="002D2610" w:rsidP="002D2610">
            <w:pPr>
              <w:spacing w:after="0" w:line="240" w:lineRule="auto"/>
              <w:ind w:right="-334"/>
              <w:jc w:val="center"/>
              <w:rPr>
                <w:rFonts w:ascii="Arial" w:eastAsia="Times New Roman" w:hAnsi="Arial" w:cs="Arial"/>
              </w:rPr>
            </w:pPr>
          </w:p>
        </w:tc>
        <w:tc>
          <w:tcPr>
            <w:tcW w:w="630" w:type="dxa"/>
            <w:shd w:val="clear" w:color="auto" w:fill="auto"/>
          </w:tcPr>
          <w:p w14:paraId="67C94A6A" w14:textId="77777777" w:rsidR="002D2610" w:rsidRPr="00F07628" w:rsidRDefault="002D2610" w:rsidP="002D2610">
            <w:pPr>
              <w:spacing w:after="0" w:line="240" w:lineRule="auto"/>
              <w:ind w:right="-334"/>
              <w:jc w:val="center"/>
              <w:rPr>
                <w:rFonts w:ascii="Arial" w:eastAsia="Times New Roman" w:hAnsi="Arial" w:cs="Arial"/>
              </w:rPr>
            </w:pPr>
          </w:p>
        </w:tc>
        <w:tc>
          <w:tcPr>
            <w:tcW w:w="3533" w:type="dxa"/>
            <w:shd w:val="clear" w:color="auto" w:fill="auto"/>
          </w:tcPr>
          <w:p w14:paraId="3038B820" w14:textId="77777777" w:rsidR="002D2610" w:rsidRPr="00F07628" w:rsidRDefault="002D2610" w:rsidP="002D2610">
            <w:pPr>
              <w:spacing w:after="0" w:line="240" w:lineRule="auto"/>
              <w:ind w:right="-334"/>
              <w:jc w:val="center"/>
              <w:rPr>
                <w:rFonts w:ascii="Arial" w:eastAsia="Times New Roman" w:hAnsi="Arial" w:cs="Arial"/>
              </w:rPr>
            </w:pPr>
          </w:p>
        </w:tc>
      </w:tr>
    </w:tbl>
    <w:p w14:paraId="0F35E025" w14:textId="77777777" w:rsidR="002D2610" w:rsidRPr="00F07628" w:rsidRDefault="002D2610" w:rsidP="002D2610">
      <w:pPr>
        <w:spacing w:after="0" w:line="240" w:lineRule="auto"/>
        <w:rPr>
          <w:rFonts w:ascii="Arial" w:eastAsia="Times New Roman" w:hAnsi="Arial" w:cs="Arial"/>
        </w:rPr>
      </w:pPr>
    </w:p>
    <w:p w14:paraId="20E4A118" w14:textId="77777777" w:rsidR="002D2610" w:rsidRPr="00F07628" w:rsidRDefault="002D2610" w:rsidP="002D2610">
      <w:pPr>
        <w:rPr>
          <w:rFonts w:ascii="Arial" w:hAnsi="Arial" w:cs="Arial"/>
        </w:rPr>
      </w:pPr>
    </w:p>
    <w:p w14:paraId="7E04CB4A" w14:textId="77777777" w:rsidR="002D2610" w:rsidRPr="00F07628" w:rsidRDefault="002D2610">
      <w:pPr>
        <w:rPr>
          <w:rFonts w:ascii="Arial" w:hAnsi="Arial" w:cs="Arial"/>
        </w:rPr>
      </w:pPr>
    </w:p>
    <w:sectPr w:rsidR="002D2610" w:rsidRPr="00F07628" w:rsidSect="002D2610">
      <w:pgSz w:w="16838" w:h="11906" w:orient="landscape"/>
      <w:pgMar w:top="1800" w:right="1440" w:bottom="146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29D331" w14:textId="77777777" w:rsidR="003D797A" w:rsidRDefault="003D797A" w:rsidP="002D2610">
      <w:pPr>
        <w:spacing w:after="0" w:line="240" w:lineRule="auto"/>
      </w:pPr>
      <w:r>
        <w:separator/>
      </w:r>
    </w:p>
  </w:endnote>
  <w:endnote w:type="continuationSeparator" w:id="0">
    <w:p w14:paraId="24D2861F" w14:textId="77777777" w:rsidR="003D797A" w:rsidRDefault="003D797A" w:rsidP="002D2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7E03D" w14:textId="77777777" w:rsidR="008E32DF" w:rsidRDefault="008E32DF" w:rsidP="002D261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DD25109" w14:textId="77777777" w:rsidR="008E32DF" w:rsidRDefault="008E32DF" w:rsidP="002D2610">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0CBDC" w14:textId="77777777" w:rsidR="008E32DF" w:rsidRDefault="008E32DF" w:rsidP="002D261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543674">
      <w:rPr>
        <w:rStyle w:val="Numrodepage"/>
        <w:noProof/>
      </w:rPr>
      <w:t>24</w:t>
    </w:r>
    <w:r>
      <w:rPr>
        <w:rStyle w:val="Numrodepage"/>
      </w:rPr>
      <w:fldChar w:fldCharType="end"/>
    </w:r>
  </w:p>
  <w:p w14:paraId="1429BE65" w14:textId="77777777" w:rsidR="008E32DF" w:rsidRDefault="008E32DF" w:rsidP="002D2610">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61466" w14:textId="77777777" w:rsidR="008E32DF" w:rsidRDefault="008E32DF" w:rsidP="002D261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015932E6" w14:textId="77777777" w:rsidR="008E32DF" w:rsidRDefault="008E32DF" w:rsidP="002D2610">
    <w:pPr>
      <w:pStyle w:val="Pieddepage"/>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565EE" w14:textId="77777777" w:rsidR="008E32DF" w:rsidRDefault="008E32DF" w:rsidP="002D261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543674">
      <w:rPr>
        <w:rStyle w:val="Numrodepage"/>
        <w:noProof/>
      </w:rPr>
      <w:t>28</w:t>
    </w:r>
    <w:r>
      <w:rPr>
        <w:rStyle w:val="Numrodepage"/>
      </w:rPr>
      <w:fldChar w:fldCharType="end"/>
    </w:r>
  </w:p>
  <w:p w14:paraId="5154220B" w14:textId="77777777" w:rsidR="008E32DF" w:rsidRDefault="008E32DF" w:rsidP="002D2610">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81E0D8" w14:textId="77777777" w:rsidR="003D797A" w:rsidRDefault="003D797A" w:rsidP="002D2610">
      <w:pPr>
        <w:spacing w:after="0" w:line="240" w:lineRule="auto"/>
      </w:pPr>
      <w:r>
        <w:separator/>
      </w:r>
    </w:p>
  </w:footnote>
  <w:footnote w:type="continuationSeparator" w:id="0">
    <w:p w14:paraId="5CBEF0EC" w14:textId="77777777" w:rsidR="003D797A" w:rsidRDefault="003D797A" w:rsidP="002D2610">
      <w:pPr>
        <w:spacing w:after="0" w:line="240" w:lineRule="auto"/>
      </w:pPr>
      <w:r>
        <w:continuationSeparator/>
      </w:r>
    </w:p>
  </w:footnote>
  <w:footnote w:id="1">
    <w:p w14:paraId="7150E9FE" w14:textId="77777777" w:rsidR="008E32DF" w:rsidRPr="00584237" w:rsidRDefault="008E32DF" w:rsidP="002D2610">
      <w:pPr>
        <w:pStyle w:val="Notedebasdepage"/>
      </w:pPr>
      <w:r>
        <w:rPr>
          <w:rStyle w:val="Appelnotedebasdep"/>
        </w:rPr>
        <w:footnoteRef/>
      </w:r>
      <w:r>
        <w:t xml:space="preserve"> Note: actual commencement date will be the date of first funds transfer.</w:t>
      </w:r>
    </w:p>
  </w:footnote>
  <w:footnote w:id="2">
    <w:p w14:paraId="482D97CE" w14:textId="77777777" w:rsidR="008E32DF" w:rsidRPr="00584237" w:rsidRDefault="008E32DF" w:rsidP="002D2610">
      <w:pPr>
        <w:pStyle w:val="Notedebasdepage"/>
      </w:pPr>
      <w:r>
        <w:rPr>
          <w:rStyle w:val="Appelnotedebasdep"/>
        </w:rPr>
        <w:footnoteRef/>
      </w:r>
      <w:r>
        <w:t xml:space="preserve"> Maximum project duration for IRF projects is 18 months, for PRF projects – 36 months.</w:t>
      </w:r>
    </w:p>
  </w:footnote>
  <w:footnote w:id="3">
    <w:p w14:paraId="18258E48" w14:textId="77777777" w:rsidR="008E32DF" w:rsidRPr="00EF4E6E" w:rsidRDefault="008E32DF" w:rsidP="002D2610">
      <w:pPr>
        <w:jc w:val="both"/>
        <w:rPr>
          <w:rFonts w:eastAsia="MS Mincho"/>
          <w:snapToGrid w:val="0"/>
          <w:sz w:val="20"/>
          <w:szCs w:val="20"/>
        </w:rPr>
      </w:pPr>
      <w:r>
        <w:rPr>
          <w:rStyle w:val="Appelnotedebasdep"/>
        </w:rPr>
        <w:footnoteRef/>
      </w:r>
      <w:r w:rsidRPr="002B3A0C">
        <w:t xml:space="preserve"> </w:t>
      </w:r>
      <w:r w:rsidRPr="00EF4E6E">
        <w:rPr>
          <w:rFonts w:eastAsia="MS Mincho"/>
          <w:b/>
          <w:bCs/>
          <w:snapToGrid w:val="0"/>
          <w:sz w:val="20"/>
          <w:szCs w:val="20"/>
        </w:rPr>
        <w:t>Score 3</w:t>
      </w:r>
      <w:r w:rsidRPr="00EF4E6E">
        <w:rPr>
          <w:rFonts w:eastAsia="MS Mincho"/>
          <w:snapToGrid w:val="0"/>
          <w:sz w:val="20"/>
          <w:szCs w:val="20"/>
        </w:rPr>
        <w:t xml:space="preserve"> pour les projets qui ont l’égalité entre les sexes comme objectif principal (minimum 80% du budget total est alloué à l’égalité entre les sexes et le renforcement des capacités des femmes).</w:t>
      </w:r>
    </w:p>
    <w:p w14:paraId="73D02ED4" w14:textId="77777777" w:rsidR="008E32DF" w:rsidRPr="00EF4E6E" w:rsidRDefault="008E32DF" w:rsidP="002D2610">
      <w:pPr>
        <w:jc w:val="both"/>
        <w:rPr>
          <w:rFonts w:eastAsia="MS Mincho"/>
          <w:snapToGrid w:val="0"/>
          <w:sz w:val="20"/>
          <w:szCs w:val="20"/>
        </w:rPr>
      </w:pPr>
      <w:r w:rsidRPr="00EF4E6E">
        <w:rPr>
          <w:rFonts w:eastAsia="MS Mincho"/>
          <w:b/>
          <w:bCs/>
          <w:snapToGrid w:val="0"/>
          <w:sz w:val="20"/>
          <w:szCs w:val="20"/>
        </w:rPr>
        <w:t>Score 2</w:t>
      </w:r>
      <w:r w:rsidRPr="00EF4E6E">
        <w:rPr>
          <w:rFonts w:eastAsia="MS Mincho"/>
          <w:snapToGrid w:val="0"/>
          <w:sz w:val="20"/>
          <w:szCs w:val="20"/>
        </w:rPr>
        <w:t xml:space="preserve"> pour les projets qui ont l’égalité entre les sexes comme objectif significatif (minimum 30% du budget qui va à l’égalité entre les sexes et le renforcement des capacités des femmes</w:t>
      </w:r>
    </w:p>
    <w:p w14:paraId="14A17095" w14:textId="77777777" w:rsidR="008E32DF" w:rsidRPr="00EF4E6E" w:rsidRDefault="008E32DF" w:rsidP="002D2610">
      <w:pPr>
        <w:jc w:val="both"/>
        <w:rPr>
          <w:rFonts w:eastAsia="MS Mincho"/>
          <w:snapToGrid w:val="0"/>
          <w:sz w:val="20"/>
          <w:szCs w:val="20"/>
        </w:rPr>
      </w:pPr>
      <w:r w:rsidRPr="00EF4E6E">
        <w:rPr>
          <w:rFonts w:eastAsia="MS Mincho"/>
          <w:b/>
          <w:bCs/>
          <w:snapToGrid w:val="0"/>
          <w:sz w:val="20"/>
          <w:szCs w:val="20"/>
        </w:rPr>
        <w:t>Score 1</w:t>
      </w:r>
      <w:r w:rsidRPr="00EF4E6E">
        <w:rPr>
          <w:rFonts w:eastAsia="MS Mincho"/>
          <w:snapToGrid w:val="0"/>
          <w:sz w:val="20"/>
          <w:szCs w:val="20"/>
        </w:rPr>
        <w:t xml:space="preserve"> pour les projets qui contribuent d’une certaine manière a l’égalité entre les sexes, mais pas de manière significative (moins de 15% du budget total).</w:t>
      </w:r>
    </w:p>
  </w:footnote>
  <w:footnote w:id="4">
    <w:p w14:paraId="1068B775" w14:textId="77777777" w:rsidR="008E32DF" w:rsidRPr="00EF4E6E" w:rsidRDefault="008E32DF" w:rsidP="002D2610">
      <w:pPr>
        <w:pStyle w:val="En-tte"/>
        <w:tabs>
          <w:tab w:val="clear" w:pos="4320"/>
          <w:tab w:val="clear" w:pos="8640"/>
        </w:tabs>
        <w:rPr>
          <w:rFonts w:eastAsia="MS Mincho"/>
          <w:sz w:val="20"/>
          <w:lang w:val="fr-FR"/>
        </w:rPr>
      </w:pPr>
      <w:r>
        <w:rPr>
          <w:rStyle w:val="Appelnotedebasdep"/>
        </w:rPr>
        <w:footnoteRef/>
      </w:r>
      <w:r w:rsidRPr="002B3A0C">
        <w:rPr>
          <w:lang w:val="fr-FR"/>
        </w:rPr>
        <w:t xml:space="preserve"> </w:t>
      </w:r>
      <w:r w:rsidRPr="00EF4E6E">
        <w:rPr>
          <w:rFonts w:eastAsia="MS Mincho"/>
          <w:sz w:val="20"/>
          <w:lang w:val="fr-FR"/>
        </w:rPr>
        <w:t>0 = risque faible pour l’attente des résultats</w:t>
      </w:r>
    </w:p>
    <w:p w14:paraId="1C52C73E" w14:textId="77777777" w:rsidR="008E32DF" w:rsidRPr="00EF4E6E" w:rsidRDefault="008E32DF" w:rsidP="002D2610">
      <w:pPr>
        <w:pStyle w:val="En-tte"/>
        <w:tabs>
          <w:tab w:val="clear" w:pos="4320"/>
          <w:tab w:val="clear" w:pos="8640"/>
        </w:tabs>
        <w:rPr>
          <w:rFonts w:eastAsia="MS Mincho"/>
          <w:sz w:val="20"/>
          <w:lang w:val="fr-FR"/>
        </w:rPr>
      </w:pPr>
      <w:r w:rsidRPr="00EF4E6E">
        <w:rPr>
          <w:rFonts w:eastAsia="MS Mincho"/>
          <w:sz w:val="20"/>
          <w:lang w:val="fr-FR"/>
        </w:rPr>
        <w:t>1 = risque moyen pour l’attente des résultats</w:t>
      </w:r>
    </w:p>
    <w:p w14:paraId="2EB250CB" w14:textId="77777777" w:rsidR="008E32DF" w:rsidRPr="002B3A0C" w:rsidRDefault="008E32DF" w:rsidP="002D2610">
      <w:pPr>
        <w:pStyle w:val="En-tte"/>
        <w:tabs>
          <w:tab w:val="clear" w:pos="4320"/>
          <w:tab w:val="clear" w:pos="8640"/>
        </w:tabs>
        <w:rPr>
          <w:szCs w:val="22"/>
          <w:lang w:val="fr-FR"/>
        </w:rPr>
      </w:pPr>
      <w:r w:rsidRPr="00EF4E6E">
        <w:rPr>
          <w:rFonts w:eastAsia="MS Mincho"/>
          <w:sz w:val="20"/>
          <w:lang w:val="fr-FR"/>
        </w:rPr>
        <w:t>2 = risque élevé pour l’attente des résultats</w:t>
      </w:r>
    </w:p>
  </w:footnote>
  <w:footnote w:id="5">
    <w:p w14:paraId="09D2493A" w14:textId="77777777" w:rsidR="008E32DF" w:rsidRPr="00830F10" w:rsidRDefault="008E32DF" w:rsidP="002D2610">
      <w:pPr>
        <w:pStyle w:val="Notedebasdepage"/>
        <w:rPr>
          <w:sz w:val="18"/>
          <w:szCs w:val="18"/>
          <w:lang w:val="fr-FR"/>
        </w:rPr>
      </w:pPr>
      <w:r>
        <w:rPr>
          <w:rStyle w:val="Appelnotedebasdep"/>
        </w:rPr>
        <w:footnoteRef/>
      </w:r>
      <w:r w:rsidRPr="002B3A0C">
        <w:rPr>
          <w:lang w:val="fr-FR"/>
        </w:rPr>
        <w:t xml:space="preserve"> </w:t>
      </w:r>
      <w:r w:rsidRPr="00830F10">
        <w:rPr>
          <w:sz w:val="18"/>
          <w:szCs w:val="18"/>
          <w:lang w:val="fr-FR"/>
        </w:rPr>
        <w:t xml:space="preserve">(1.1) Réforme du Secteur de la Sécurité, (1.2) État de droit, (1.3) </w:t>
      </w:r>
      <w:r>
        <w:rPr>
          <w:sz w:val="18"/>
          <w:szCs w:val="18"/>
          <w:lang w:val="fr-FR"/>
        </w:rPr>
        <w:t>DDR</w:t>
      </w:r>
      <w:r w:rsidRPr="00830F10">
        <w:rPr>
          <w:sz w:val="18"/>
          <w:szCs w:val="18"/>
          <w:lang w:val="fr-FR"/>
        </w:rPr>
        <w:t>, (1.4) Dialogue politique</w:t>
      </w:r>
    </w:p>
    <w:p w14:paraId="634FE280" w14:textId="77777777" w:rsidR="008E32DF" w:rsidRPr="00830F10" w:rsidRDefault="008E32DF" w:rsidP="002D2610">
      <w:pPr>
        <w:pStyle w:val="Notedebasdepage"/>
        <w:rPr>
          <w:sz w:val="18"/>
          <w:szCs w:val="18"/>
          <w:lang w:val="fr-FR"/>
        </w:rPr>
      </w:pPr>
      <w:r w:rsidRPr="00830F10">
        <w:rPr>
          <w:sz w:val="18"/>
          <w:szCs w:val="18"/>
          <w:lang w:val="fr-FR"/>
        </w:rPr>
        <w:t>(2.1) Réconciliation nationale ; (2.2) Gouvernance démocratique ; (2.3) Prévention/gestion des conflits</w:t>
      </w:r>
    </w:p>
    <w:p w14:paraId="0AB13DB1" w14:textId="77777777" w:rsidR="008E32DF" w:rsidRPr="00830F10" w:rsidRDefault="008E32DF" w:rsidP="002D2610">
      <w:pPr>
        <w:pStyle w:val="Notedebasdepage"/>
        <w:rPr>
          <w:sz w:val="18"/>
          <w:szCs w:val="18"/>
          <w:lang w:val="fr-FR"/>
        </w:rPr>
      </w:pPr>
      <w:r w:rsidRPr="00830F10">
        <w:rPr>
          <w:sz w:val="18"/>
          <w:szCs w:val="18"/>
          <w:lang w:val="fr-FR"/>
        </w:rPr>
        <w:t>(3.1) Création d’emplois ; (3.2) Accès équitable aux services sociaux</w:t>
      </w:r>
    </w:p>
    <w:p w14:paraId="4C986613" w14:textId="77777777" w:rsidR="008E32DF" w:rsidRPr="002B3A0C" w:rsidRDefault="008E32DF" w:rsidP="002D2610">
      <w:pPr>
        <w:pStyle w:val="Notedebasdepage"/>
        <w:rPr>
          <w:lang w:val="fr-FR"/>
        </w:rPr>
      </w:pPr>
      <w:r w:rsidRPr="003C62F7">
        <w:rPr>
          <w:snapToGrid/>
          <w:sz w:val="18"/>
          <w:szCs w:val="18"/>
          <w:lang w:val="fr-FR"/>
        </w:rPr>
        <w:t>(4.1) Renforcement des capacités nationales de l’État ; (4.2) Prolongement de l’autorité de l’État/de l’administration locale ; (4.3) Gouvernance des ressources de consolidation de la paix</w:t>
      </w:r>
      <w:r>
        <w:rPr>
          <w:snapToGrid/>
          <w:sz w:val="18"/>
          <w:szCs w:val="18"/>
          <w:lang w:val="fr-FR"/>
        </w:rPr>
        <w:t xml:space="preserve"> et Secrétariat PBF</w:t>
      </w:r>
    </w:p>
  </w:footnote>
  <w:footnote w:id="6">
    <w:p w14:paraId="0D90B847" w14:textId="77777777" w:rsidR="008E32DF" w:rsidRPr="00771D01" w:rsidRDefault="008E32DF" w:rsidP="002D2610">
      <w:pPr>
        <w:pStyle w:val="Notedebasdepage"/>
        <w:rPr>
          <w:lang w:val="fr-FR"/>
        </w:rPr>
      </w:pPr>
      <w:r>
        <w:rPr>
          <w:rStyle w:val="Appelnotedebasdep"/>
        </w:rPr>
        <w:footnoteRef/>
      </w:r>
      <w:r w:rsidRPr="00771D01">
        <w:rPr>
          <w:lang w:val="fr-FR"/>
        </w:rPr>
        <w:t xml:space="preserve"> Veuillez inclure un </w:t>
      </w:r>
      <w:r>
        <w:rPr>
          <w:lang w:val="fr-FR"/>
        </w:rPr>
        <w:t>bloc</w:t>
      </w:r>
      <w:r w:rsidRPr="00771D01">
        <w:rPr>
          <w:lang w:val="fr-FR"/>
        </w:rPr>
        <w:t xml:space="preserve"> de signature d</w:t>
      </w:r>
      <w:r>
        <w:rPr>
          <w:lang w:val="fr-FR"/>
        </w:rPr>
        <w:t xml:space="preserve">ans le tableau </w:t>
      </w:r>
      <w:r w:rsidRPr="00771D01">
        <w:rPr>
          <w:lang w:val="fr-FR"/>
        </w:rPr>
        <w:t xml:space="preserve">pour chaque </w:t>
      </w:r>
      <w:r>
        <w:rPr>
          <w:lang w:val="fr-FR"/>
        </w:rPr>
        <w:t>agence</w:t>
      </w:r>
      <w:r w:rsidRPr="00771D01">
        <w:rPr>
          <w:lang w:val="fr-FR"/>
        </w:rPr>
        <w:t xml:space="preserve"> récipiendaire du projet.</w:t>
      </w:r>
    </w:p>
  </w:footnote>
  <w:footnote w:id="7">
    <w:p w14:paraId="03FA3950" w14:textId="77777777" w:rsidR="008E32DF" w:rsidRPr="002669B7" w:rsidRDefault="008E32DF" w:rsidP="002D2610">
      <w:pPr>
        <w:pStyle w:val="Notedebasdepage"/>
        <w:rPr>
          <w:lang w:val="fr-FR"/>
        </w:rPr>
      </w:pPr>
      <w:r>
        <w:rPr>
          <w:rStyle w:val="Appelnotedebasdep"/>
        </w:rPr>
        <w:footnoteRef/>
      </w:r>
      <w:r w:rsidRPr="002669B7">
        <w:rPr>
          <w:lang w:val="fr-FR"/>
        </w:rPr>
        <w:t xml:space="preserve"> </w:t>
      </w:r>
      <w:r>
        <w:rPr>
          <w:lang w:val="fr-FR"/>
        </w:rPr>
        <w:t>Plan National de Développement(PND), Diagnostic stratégique de la Côte d’Ivoire sur la Trajectoire de l’Emergence, 2016-2020</w:t>
      </w:r>
    </w:p>
  </w:footnote>
  <w:footnote w:id="8">
    <w:p w14:paraId="31756A69" w14:textId="77777777" w:rsidR="008E32DF" w:rsidRPr="006E6699" w:rsidRDefault="008E32DF" w:rsidP="002D2610">
      <w:pPr>
        <w:pStyle w:val="Notedebasdepage"/>
        <w:rPr>
          <w:lang w:val="fr-FR"/>
        </w:rPr>
      </w:pPr>
      <w:r>
        <w:rPr>
          <w:rStyle w:val="Appelnotedebasdep"/>
        </w:rPr>
        <w:footnoteRef/>
      </w:r>
      <w:r w:rsidRPr="006E6699">
        <w:rPr>
          <w:lang w:val="fr-FR"/>
        </w:rPr>
        <w:t xml:space="preserve"> </w:t>
      </w:r>
      <w:r w:rsidRPr="00ED76BA">
        <w:rPr>
          <w:lang w:val="fr-FR"/>
        </w:rPr>
        <w:t>ICTJ, le processus de réparation en Côte d’Ivoire, la longue attente des victimes… rapport de monitoring- janvier 2018</w:t>
      </w:r>
    </w:p>
  </w:footnote>
  <w:footnote w:id="9">
    <w:p w14:paraId="00800867" w14:textId="77777777" w:rsidR="008E32DF" w:rsidRPr="00686C1B" w:rsidRDefault="008E32DF" w:rsidP="002D2610">
      <w:pPr>
        <w:pStyle w:val="Notedebasdepage"/>
        <w:rPr>
          <w:lang w:val="fr-FR"/>
        </w:rPr>
      </w:pPr>
      <w:r>
        <w:rPr>
          <w:rStyle w:val="Appelnotedebasdep"/>
        </w:rPr>
        <w:footnoteRef/>
      </w:r>
      <w:r w:rsidRPr="00686C1B">
        <w:rPr>
          <w:lang w:val="fr-FR"/>
        </w:rPr>
        <w:t xml:space="preserve"> </w:t>
      </w:r>
      <w:r>
        <w:rPr>
          <w:lang w:val="fr-FR"/>
        </w:rPr>
        <w:t>Echanges avec les échanges de village, les animateurs des cliniques juridiques et acteurs judiciaires à l’Ouest de la Côte d’Ivoire.</w:t>
      </w:r>
    </w:p>
  </w:footnote>
  <w:footnote w:id="10">
    <w:p w14:paraId="4ACF0B1E" w14:textId="77777777" w:rsidR="008E32DF" w:rsidRPr="006E6699" w:rsidRDefault="008E32DF" w:rsidP="002D2610">
      <w:pPr>
        <w:pStyle w:val="Notedebasdepage"/>
        <w:rPr>
          <w:lang w:val="fr-FR"/>
        </w:rPr>
      </w:pPr>
      <w:r>
        <w:rPr>
          <w:rStyle w:val="Appelnotedebasdep"/>
        </w:rPr>
        <w:footnoteRef/>
      </w:r>
      <w:r w:rsidRPr="006E6699">
        <w:rPr>
          <w:lang w:val="fr-FR"/>
        </w:rPr>
        <w:t xml:space="preserve"> Des </w:t>
      </w:r>
      <w:r w:rsidRPr="00375320">
        <w:rPr>
          <w:lang w:val="fr-FR"/>
        </w:rPr>
        <w:t>échanges</w:t>
      </w:r>
      <w:r>
        <w:rPr>
          <w:lang w:val="fr-FR"/>
        </w:rPr>
        <w:t xml:space="preserve"> avec </w:t>
      </w:r>
      <w:r w:rsidRPr="006E6699">
        <w:rPr>
          <w:lang w:val="fr-FR"/>
        </w:rPr>
        <w:t>les OSC importantes de défense des droits de l’homme</w:t>
      </w:r>
      <w:r>
        <w:rPr>
          <w:lang w:val="fr-FR"/>
        </w:rPr>
        <w:t xml:space="preserve"> notamment MIDH, LIDHO etc. il ressort qu’elles</w:t>
      </w:r>
      <w:r w:rsidRPr="006E6699">
        <w:rPr>
          <w:lang w:val="fr-FR"/>
        </w:rPr>
        <w:t xml:space="preserve"> n’ont pas les moyens nécessaires pour mener à bien leurs activités. Certes il existe quelques rapports de suivi des violations des droits de l’homme mais ils ne sont pas réguliers.  </w:t>
      </w:r>
    </w:p>
  </w:footnote>
  <w:footnote w:id="11">
    <w:p w14:paraId="03EA647B" w14:textId="77777777" w:rsidR="008E32DF" w:rsidRPr="00E6582A" w:rsidRDefault="008E32DF" w:rsidP="002D2610">
      <w:pPr>
        <w:pStyle w:val="Notedebasdepage"/>
        <w:rPr>
          <w:lang w:val="en-US"/>
        </w:rPr>
      </w:pPr>
      <w:r>
        <w:rPr>
          <w:rStyle w:val="Appelnotedebasdep"/>
        </w:rPr>
        <w:footnoteRef/>
      </w:r>
      <w:r>
        <w:t xml:space="preserve"> </w:t>
      </w:r>
      <w:r>
        <w:rPr>
          <w:lang w:val="en-US"/>
        </w:rPr>
        <w:t>Annualized PBF project budget is obtained by dividing the PBF project budget by the number of project duration months and multiplying by 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93131"/>
    <w:multiLevelType w:val="hybridMultilevel"/>
    <w:tmpl w:val="AFF285F4"/>
    <w:lvl w:ilvl="0" w:tplc="F244D33E">
      <w:start w:val="1"/>
      <w:numFmt w:val="bullet"/>
      <w:lvlText w:val="-"/>
      <w:lvlJc w:val="left"/>
      <w:pPr>
        <w:ind w:left="720" w:hanging="360"/>
      </w:pPr>
      <w:rPr>
        <w:rFonts w:ascii="Verdana" w:hAnsi="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0F2346"/>
    <w:multiLevelType w:val="hybridMultilevel"/>
    <w:tmpl w:val="ED58CE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C31586"/>
    <w:multiLevelType w:val="hybridMultilevel"/>
    <w:tmpl w:val="C22CA9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531156"/>
    <w:multiLevelType w:val="hybridMultilevel"/>
    <w:tmpl w:val="83664C6E"/>
    <w:lvl w:ilvl="0" w:tplc="F244D33E">
      <w:start w:val="1"/>
      <w:numFmt w:val="bullet"/>
      <w:lvlText w:val="-"/>
      <w:lvlJc w:val="left"/>
      <w:pPr>
        <w:ind w:left="720" w:hanging="360"/>
      </w:pPr>
      <w:rPr>
        <w:rFonts w:ascii="Verdana" w:hAnsi="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87E49A6"/>
    <w:multiLevelType w:val="hybridMultilevel"/>
    <w:tmpl w:val="650039A0"/>
    <w:lvl w:ilvl="0" w:tplc="04090001">
      <w:start w:val="1"/>
      <w:numFmt w:val="bullet"/>
      <w:lvlText w:val=""/>
      <w:lvlJc w:val="left"/>
      <w:pPr>
        <w:tabs>
          <w:tab w:val="num" w:pos="360"/>
        </w:tabs>
        <w:ind w:left="360" w:hanging="360"/>
      </w:pPr>
      <w:rPr>
        <w:rFonts w:ascii="Symbol" w:hAnsi="Symbol" w:hint="default"/>
      </w:rPr>
    </w:lvl>
    <w:lvl w:ilvl="1" w:tplc="7B0E32DE">
      <w:start w:val="28"/>
      <w:numFmt w:val="decimal"/>
      <w:lvlText w:val="%2."/>
      <w:lvlJc w:val="left"/>
      <w:pPr>
        <w:tabs>
          <w:tab w:val="num" w:pos="1080"/>
        </w:tabs>
        <w:ind w:left="1080" w:hanging="360"/>
      </w:p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20D3075D"/>
    <w:multiLevelType w:val="hybridMultilevel"/>
    <w:tmpl w:val="7C788B40"/>
    <w:lvl w:ilvl="0" w:tplc="F244D33E">
      <w:start w:val="1"/>
      <w:numFmt w:val="bullet"/>
      <w:lvlText w:val="-"/>
      <w:lvlJc w:val="left"/>
      <w:pPr>
        <w:ind w:left="720" w:hanging="360"/>
      </w:pPr>
      <w:rPr>
        <w:rFonts w:ascii="Verdana" w:hAnsi="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6136921"/>
    <w:multiLevelType w:val="hybridMultilevel"/>
    <w:tmpl w:val="CB52A1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7257703"/>
    <w:multiLevelType w:val="hybridMultilevel"/>
    <w:tmpl w:val="10E696EE"/>
    <w:lvl w:ilvl="0" w:tplc="F244D33E">
      <w:start w:val="1"/>
      <w:numFmt w:val="bullet"/>
      <w:lvlText w:val="-"/>
      <w:lvlJc w:val="left"/>
      <w:pPr>
        <w:ind w:left="720" w:hanging="360"/>
      </w:pPr>
      <w:rPr>
        <w:rFonts w:ascii="Verdana" w:hAnsi="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7773D81"/>
    <w:multiLevelType w:val="hybridMultilevel"/>
    <w:tmpl w:val="74683678"/>
    <w:lvl w:ilvl="0" w:tplc="F244D33E">
      <w:start w:val="1"/>
      <w:numFmt w:val="bullet"/>
      <w:lvlText w:val="-"/>
      <w:lvlJc w:val="left"/>
      <w:pPr>
        <w:ind w:left="720" w:hanging="360"/>
      </w:pPr>
      <w:rPr>
        <w:rFonts w:ascii="Verdana" w:hAnsi="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B326594"/>
    <w:multiLevelType w:val="hybridMultilevel"/>
    <w:tmpl w:val="3906211C"/>
    <w:lvl w:ilvl="0" w:tplc="EBBC40E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D281127"/>
    <w:multiLevelType w:val="hybridMultilevel"/>
    <w:tmpl w:val="5F3AAFA8"/>
    <w:lvl w:ilvl="0" w:tplc="4B0C9994">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D4B64DA"/>
    <w:multiLevelType w:val="hybridMultilevel"/>
    <w:tmpl w:val="913874C2"/>
    <w:lvl w:ilvl="0" w:tplc="F244D33E">
      <w:start w:val="1"/>
      <w:numFmt w:val="bullet"/>
      <w:lvlText w:val="-"/>
      <w:lvlJc w:val="left"/>
      <w:pPr>
        <w:ind w:left="720" w:hanging="360"/>
      </w:pPr>
      <w:rPr>
        <w:rFonts w:ascii="Verdana" w:hAnsi="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2812ED6"/>
    <w:multiLevelType w:val="hybridMultilevel"/>
    <w:tmpl w:val="F8A6C13E"/>
    <w:lvl w:ilvl="0" w:tplc="15780DC0">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901C3E"/>
    <w:multiLevelType w:val="hybridMultilevel"/>
    <w:tmpl w:val="4D90010A"/>
    <w:lvl w:ilvl="0" w:tplc="F244D33E">
      <w:start w:val="1"/>
      <w:numFmt w:val="bullet"/>
      <w:lvlText w:val="-"/>
      <w:lvlJc w:val="left"/>
      <w:pPr>
        <w:ind w:left="720" w:hanging="360"/>
      </w:pPr>
      <w:rPr>
        <w:rFonts w:ascii="Verdana" w:hAnsi="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6447C77"/>
    <w:multiLevelType w:val="multilevel"/>
    <w:tmpl w:val="8DF2046E"/>
    <w:lvl w:ilvl="0">
      <w:start w:val="1"/>
      <w:numFmt w:val="upperRoman"/>
      <w:lvlText w:val="%1."/>
      <w:lvlJc w:val="left"/>
      <w:pPr>
        <w:ind w:left="990" w:hanging="720"/>
      </w:pPr>
      <w:rPr>
        <w:rFonts w:hint="default"/>
      </w:rPr>
    </w:lvl>
    <w:lvl w:ilvl="1">
      <w:start w:val="1"/>
      <w:numFmt w:val="decimal"/>
      <w:isLgl/>
      <w:lvlText w:val="%1.%2"/>
      <w:lvlJc w:val="left"/>
      <w:pPr>
        <w:ind w:left="990" w:hanging="720"/>
      </w:pPr>
      <w:rPr>
        <w:rFonts w:hint="default"/>
        <w:b/>
      </w:rPr>
    </w:lvl>
    <w:lvl w:ilvl="2">
      <w:start w:val="1"/>
      <w:numFmt w:val="decimal"/>
      <w:isLgl/>
      <w:lvlText w:val="%1.%2.%3"/>
      <w:lvlJc w:val="left"/>
      <w:pPr>
        <w:ind w:left="990" w:hanging="720"/>
      </w:pPr>
      <w:rPr>
        <w:rFonts w:hint="default"/>
        <w:b/>
      </w:rPr>
    </w:lvl>
    <w:lvl w:ilvl="3">
      <w:start w:val="1"/>
      <w:numFmt w:val="decimal"/>
      <w:isLgl/>
      <w:lvlText w:val="%1.%2.%3.%4"/>
      <w:lvlJc w:val="left"/>
      <w:pPr>
        <w:ind w:left="990" w:hanging="720"/>
      </w:pPr>
      <w:rPr>
        <w:rFonts w:hint="default"/>
        <w:b/>
      </w:rPr>
    </w:lvl>
    <w:lvl w:ilvl="4">
      <w:start w:val="1"/>
      <w:numFmt w:val="decimal"/>
      <w:isLgl/>
      <w:lvlText w:val="%1.%2.%3.%4.%5"/>
      <w:lvlJc w:val="left"/>
      <w:pPr>
        <w:ind w:left="1350" w:hanging="1080"/>
      </w:pPr>
      <w:rPr>
        <w:rFonts w:hint="default"/>
        <w:b/>
      </w:rPr>
    </w:lvl>
    <w:lvl w:ilvl="5">
      <w:start w:val="1"/>
      <w:numFmt w:val="decimal"/>
      <w:isLgl/>
      <w:lvlText w:val="%1.%2.%3.%4.%5.%6"/>
      <w:lvlJc w:val="left"/>
      <w:pPr>
        <w:ind w:left="1350" w:hanging="1080"/>
      </w:pPr>
      <w:rPr>
        <w:rFonts w:hint="default"/>
        <w:b/>
      </w:rPr>
    </w:lvl>
    <w:lvl w:ilvl="6">
      <w:start w:val="1"/>
      <w:numFmt w:val="decimal"/>
      <w:isLgl/>
      <w:lvlText w:val="%1.%2.%3.%4.%5.%6.%7"/>
      <w:lvlJc w:val="left"/>
      <w:pPr>
        <w:ind w:left="1710" w:hanging="1440"/>
      </w:pPr>
      <w:rPr>
        <w:rFonts w:hint="default"/>
        <w:b/>
      </w:rPr>
    </w:lvl>
    <w:lvl w:ilvl="7">
      <w:start w:val="1"/>
      <w:numFmt w:val="decimal"/>
      <w:isLgl/>
      <w:lvlText w:val="%1.%2.%3.%4.%5.%6.%7.%8"/>
      <w:lvlJc w:val="left"/>
      <w:pPr>
        <w:ind w:left="1710" w:hanging="1440"/>
      </w:pPr>
      <w:rPr>
        <w:rFonts w:hint="default"/>
        <w:b/>
      </w:rPr>
    </w:lvl>
    <w:lvl w:ilvl="8">
      <w:start w:val="1"/>
      <w:numFmt w:val="decimal"/>
      <w:isLgl/>
      <w:lvlText w:val="%1.%2.%3.%4.%5.%6.%7.%8.%9"/>
      <w:lvlJc w:val="left"/>
      <w:pPr>
        <w:ind w:left="1710" w:hanging="1440"/>
      </w:pPr>
      <w:rPr>
        <w:rFonts w:hint="default"/>
        <w:b/>
      </w:rPr>
    </w:lvl>
  </w:abstractNum>
  <w:abstractNum w:abstractNumId="15" w15:restartNumberingAfterBreak="0">
    <w:nsid w:val="3A5920DA"/>
    <w:multiLevelType w:val="hybridMultilevel"/>
    <w:tmpl w:val="2C78771A"/>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D4D7676"/>
    <w:multiLevelType w:val="hybridMultilevel"/>
    <w:tmpl w:val="E92CC0D8"/>
    <w:lvl w:ilvl="0" w:tplc="0809000B">
      <w:start w:val="1"/>
      <w:numFmt w:val="bullet"/>
      <w:lvlText w:val=""/>
      <w:lvlJc w:val="left"/>
      <w:pPr>
        <w:ind w:left="720" w:hanging="360"/>
      </w:pPr>
      <w:rPr>
        <w:rFonts w:ascii="Wingdings" w:hAnsi="Wingdings" w:hint="default"/>
      </w:rPr>
    </w:lvl>
    <w:lvl w:ilvl="1" w:tplc="BEBA603A">
      <w:numFmt w:val="bullet"/>
      <w:lvlText w:val="•"/>
      <w:lvlJc w:val="left"/>
      <w:pPr>
        <w:ind w:left="1800" w:hanging="720"/>
      </w:pPr>
      <w:rPr>
        <w:rFonts w:ascii="Calibri" w:eastAsia="Calibri" w:hAnsi="Calibri"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C604BF"/>
    <w:multiLevelType w:val="hybridMultilevel"/>
    <w:tmpl w:val="7540B294"/>
    <w:lvl w:ilvl="0" w:tplc="9878ABB2">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C554CB"/>
    <w:multiLevelType w:val="hybridMultilevel"/>
    <w:tmpl w:val="5C3A7DF8"/>
    <w:lvl w:ilvl="0" w:tplc="4B0C9994">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1385112"/>
    <w:multiLevelType w:val="hybridMultilevel"/>
    <w:tmpl w:val="DECE32FC"/>
    <w:lvl w:ilvl="0" w:tplc="F244D33E">
      <w:start w:val="1"/>
      <w:numFmt w:val="bullet"/>
      <w:lvlText w:val="-"/>
      <w:lvlJc w:val="left"/>
      <w:pPr>
        <w:ind w:left="720" w:hanging="360"/>
      </w:pPr>
      <w:rPr>
        <w:rFonts w:ascii="Verdana" w:hAnsi="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8535DE4"/>
    <w:multiLevelType w:val="hybridMultilevel"/>
    <w:tmpl w:val="58BA3C6E"/>
    <w:lvl w:ilvl="0" w:tplc="F244D33E">
      <w:start w:val="1"/>
      <w:numFmt w:val="bullet"/>
      <w:lvlText w:val="-"/>
      <w:lvlJc w:val="left"/>
      <w:pPr>
        <w:ind w:left="720" w:hanging="360"/>
      </w:pPr>
      <w:rPr>
        <w:rFonts w:ascii="Verdana" w:hAnsi="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D8243A5"/>
    <w:multiLevelType w:val="hybridMultilevel"/>
    <w:tmpl w:val="83FAA808"/>
    <w:lvl w:ilvl="0" w:tplc="F244D33E">
      <w:start w:val="1"/>
      <w:numFmt w:val="bullet"/>
      <w:lvlText w:val="-"/>
      <w:lvlJc w:val="left"/>
      <w:pPr>
        <w:ind w:left="720" w:hanging="360"/>
      </w:pPr>
      <w:rPr>
        <w:rFonts w:ascii="Verdana" w:hAnsi="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E79305D"/>
    <w:multiLevelType w:val="hybridMultilevel"/>
    <w:tmpl w:val="D3641F0E"/>
    <w:lvl w:ilvl="0" w:tplc="0F42C1AE">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1502564"/>
    <w:multiLevelType w:val="hybridMultilevel"/>
    <w:tmpl w:val="70386C48"/>
    <w:lvl w:ilvl="0" w:tplc="F244D33E">
      <w:start w:val="1"/>
      <w:numFmt w:val="bullet"/>
      <w:lvlText w:val="-"/>
      <w:lvlJc w:val="left"/>
      <w:pPr>
        <w:ind w:left="720" w:hanging="360"/>
      </w:pPr>
      <w:rPr>
        <w:rFonts w:ascii="Verdana" w:hAnsi="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19D36ED"/>
    <w:multiLevelType w:val="hybridMultilevel"/>
    <w:tmpl w:val="CD4201F6"/>
    <w:lvl w:ilvl="0" w:tplc="F244D33E">
      <w:start w:val="1"/>
      <w:numFmt w:val="bullet"/>
      <w:lvlText w:val="-"/>
      <w:lvlJc w:val="left"/>
      <w:pPr>
        <w:ind w:left="720" w:hanging="360"/>
      </w:pPr>
      <w:rPr>
        <w:rFonts w:ascii="Verdana" w:hAnsi="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23A2F77"/>
    <w:multiLevelType w:val="hybridMultilevel"/>
    <w:tmpl w:val="E46CB01E"/>
    <w:lvl w:ilvl="0" w:tplc="F244D33E">
      <w:start w:val="1"/>
      <w:numFmt w:val="bullet"/>
      <w:lvlText w:val="-"/>
      <w:lvlJc w:val="left"/>
      <w:pPr>
        <w:ind w:left="720" w:hanging="360"/>
      </w:pPr>
      <w:rPr>
        <w:rFonts w:ascii="Verdana" w:hAnsi="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A5703AD"/>
    <w:multiLevelType w:val="hybridMultilevel"/>
    <w:tmpl w:val="810AF0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C7408CD"/>
    <w:multiLevelType w:val="hybridMultilevel"/>
    <w:tmpl w:val="97CCE61A"/>
    <w:lvl w:ilvl="0" w:tplc="F244D33E">
      <w:start w:val="1"/>
      <w:numFmt w:val="bullet"/>
      <w:lvlText w:val="-"/>
      <w:lvlJc w:val="left"/>
      <w:pPr>
        <w:ind w:left="720" w:hanging="360"/>
      </w:pPr>
      <w:rPr>
        <w:rFonts w:ascii="Verdana" w:hAnsi="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D346EAA"/>
    <w:multiLevelType w:val="hybridMultilevel"/>
    <w:tmpl w:val="D2B87ADC"/>
    <w:lvl w:ilvl="0" w:tplc="2CC615F0">
      <w:start w:val="1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DD04640"/>
    <w:multiLevelType w:val="hybridMultilevel"/>
    <w:tmpl w:val="9E745E86"/>
    <w:lvl w:ilvl="0" w:tplc="F244D33E">
      <w:start w:val="1"/>
      <w:numFmt w:val="bullet"/>
      <w:lvlText w:val="-"/>
      <w:lvlJc w:val="left"/>
      <w:pPr>
        <w:ind w:left="720" w:hanging="360"/>
      </w:pPr>
      <w:rPr>
        <w:rFonts w:ascii="Verdana" w:hAnsi="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6B45344"/>
    <w:multiLevelType w:val="hybridMultilevel"/>
    <w:tmpl w:val="480A2EBC"/>
    <w:lvl w:ilvl="0" w:tplc="F244D33E">
      <w:start w:val="1"/>
      <w:numFmt w:val="bullet"/>
      <w:lvlText w:val="-"/>
      <w:lvlJc w:val="left"/>
      <w:pPr>
        <w:ind w:left="720" w:hanging="360"/>
      </w:pPr>
      <w:rPr>
        <w:rFonts w:ascii="Verdana" w:hAnsi="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C151D42"/>
    <w:multiLevelType w:val="hybridMultilevel"/>
    <w:tmpl w:val="606472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8AA718E"/>
    <w:multiLevelType w:val="hybridMultilevel"/>
    <w:tmpl w:val="25E07A58"/>
    <w:lvl w:ilvl="0" w:tplc="4B0C9994">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8EC5902"/>
    <w:multiLevelType w:val="hybridMultilevel"/>
    <w:tmpl w:val="CDFAA55C"/>
    <w:lvl w:ilvl="0" w:tplc="F244D33E">
      <w:start w:val="1"/>
      <w:numFmt w:val="bullet"/>
      <w:lvlText w:val="-"/>
      <w:lvlJc w:val="left"/>
      <w:pPr>
        <w:ind w:left="720" w:hanging="360"/>
      </w:pPr>
      <w:rPr>
        <w:rFonts w:ascii="Verdana" w:hAnsi="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9F86652"/>
    <w:multiLevelType w:val="hybridMultilevel"/>
    <w:tmpl w:val="B60EB042"/>
    <w:lvl w:ilvl="0" w:tplc="8258E23E">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2B6F48"/>
    <w:multiLevelType w:val="hybridMultilevel"/>
    <w:tmpl w:val="A94C7080"/>
    <w:lvl w:ilvl="0" w:tplc="4B0C9994">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F604FE2"/>
    <w:multiLevelType w:val="hybridMultilevel"/>
    <w:tmpl w:val="9EF22006"/>
    <w:lvl w:ilvl="0" w:tplc="F244D33E">
      <w:start w:val="1"/>
      <w:numFmt w:val="bullet"/>
      <w:lvlText w:val="-"/>
      <w:lvlJc w:val="left"/>
      <w:pPr>
        <w:ind w:left="720" w:hanging="360"/>
      </w:pPr>
      <w:rPr>
        <w:rFonts w:ascii="Verdana" w:hAnsi="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15"/>
  </w:num>
  <w:num w:numId="4">
    <w:abstractNumId w:val="34"/>
  </w:num>
  <w:num w:numId="5">
    <w:abstractNumId w:val="16"/>
  </w:num>
  <w:num w:numId="6">
    <w:abstractNumId w:val="12"/>
  </w:num>
  <w:num w:numId="7">
    <w:abstractNumId w:val="18"/>
  </w:num>
  <w:num w:numId="8">
    <w:abstractNumId w:val="9"/>
  </w:num>
  <w:num w:numId="9">
    <w:abstractNumId w:val="22"/>
  </w:num>
  <w:num w:numId="10">
    <w:abstractNumId w:val="21"/>
  </w:num>
  <w:num w:numId="11">
    <w:abstractNumId w:val="33"/>
  </w:num>
  <w:num w:numId="12">
    <w:abstractNumId w:val="11"/>
  </w:num>
  <w:num w:numId="13">
    <w:abstractNumId w:val="25"/>
  </w:num>
  <w:num w:numId="14">
    <w:abstractNumId w:val="0"/>
  </w:num>
  <w:num w:numId="15">
    <w:abstractNumId w:val="7"/>
  </w:num>
  <w:num w:numId="16">
    <w:abstractNumId w:val="29"/>
  </w:num>
  <w:num w:numId="17">
    <w:abstractNumId w:val="27"/>
  </w:num>
  <w:num w:numId="18">
    <w:abstractNumId w:val="36"/>
  </w:num>
  <w:num w:numId="19">
    <w:abstractNumId w:val="30"/>
  </w:num>
  <w:num w:numId="20">
    <w:abstractNumId w:val="5"/>
  </w:num>
  <w:num w:numId="21">
    <w:abstractNumId w:val="23"/>
  </w:num>
  <w:num w:numId="22">
    <w:abstractNumId w:val="19"/>
  </w:num>
  <w:num w:numId="23">
    <w:abstractNumId w:val="20"/>
  </w:num>
  <w:num w:numId="24">
    <w:abstractNumId w:val="13"/>
  </w:num>
  <w:num w:numId="25">
    <w:abstractNumId w:val="3"/>
  </w:num>
  <w:num w:numId="26">
    <w:abstractNumId w:val="8"/>
  </w:num>
  <w:num w:numId="27">
    <w:abstractNumId w:val="24"/>
  </w:num>
  <w:num w:numId="28">
    <w:abstractNumId w:val="10"/>
  </w:num>
  <w:num w:numId="29">
    <w:abstractNumId w:val="31"/>
  </w:num>
  <w:num w:numId="30">
    <w:abstractNumId w:val="32"/>
  </w:num>
  <w:num w:numId="31">
    <w:abstractNumId w:val="35"/>
  </w:num>
  <w:num w:numId="32">
    <w:abstractNumId w:val="17"/>
  </w:num>
  <w:num w:numId="33">
    <w:abstractNumId w:val="6"/>
  </w:num>
  <w:num w:numId="34">
    <w:abstractNumId w:val="1"/>
  </w:num>
  <w:num w:numId="35">
    <w:abstractNumId w:val="26"/>
  </w:num>
  <w:num w:numId="36">
    <w:abstractNumId w:val="28"/>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610"/>
    <w:rsid w:val="00005BAF"/>
    <w:rsid w:val="00091AD6"/>
    <w:rsid w:val="000C0112"/>
    <w:rsid w:val="00111EDA"/>
    <w:rsid w:val="00126CFA"/>
    <w:rsid w:val="00145D7E"/>
    <w:rsid w:val="001D769D"/>
    <w:rsid w:val="00206814"/>
    <w:rsid w:val="00224B8F"/>
    <w:rsid w:val="002B14EA"/>
    <w:rsid w:val="002D2610"/>
    <w:rsid w:val="002E6CAA"/>
    <w:rsid w:val="00306294"/>
    <w:rsid w:val="0037320A"/>
    <w:rsid w:val="003B0209"/>
    <w:rsid w:val="003D797A"/>
    <w:rsid w:val="00422B32"/>
    <w:rsid w:val="00426405"/>
    <w:rsid w:val="00443786"/>
    <w:rsid w:val="0044777B"/>
    <w:rsid w:val="00452442"/>
    <w:rsid w:val="0045696D"/>
    <w:rsid w:val="00472B34"/>
    <w:rsid w:val="004C6624"/>
    <w:rsid w:val="00543674"/>
    <w:rsid w:val="005514F6"/>
    <w:rsid w:val="00563A2A"/>
    <w:rsid w:val="006A41C9"/>
    <w:rsid w:val="007048EA"/>
    <w:rsid w:val="007A3CB4"/>
    <w:rsid w:val="008D58F9"/>
    <w:rsid w:val="008E32DF"/>
    <w:rsid w:val="009741DE"/>
    <w:rsid w:val="009D6F6F"/>
    <w:rsid w:val="009F11CD"/>
    <w:rsid w:val="00AD2F7B"/>
    <w:rsid w:val="00BB5AC0"/>
    <w:rsid w:val="00BF1F39"/>
    <w:rsid w:val="00BF7232"/>
    <w:rsid w:val="00CA6198"/>
    <w:rsid w:val="00CE1E92"/>
    <w:rsid w:val="00D46818"/>
    <w:rsid w:val="00DF115D"/>
    <w:rsid w:val="00E16021"/>
    <w:rsid w:val="00EF5401"/>
    <w:rsid w:val="00F07628"/>
    <w:rsid w:val="00F470FC"/>
    <w:rsid w:val="00F500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46F12"/>
  <w15:chartTrackingRefBased/>
  <w15:docId w15:val="{8D5A6C13-A3E2-4021-BF95-D712A2C29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qFormat/>
    <w:rsid w:val="002D2610"/>
    <w:pPr>
      <w:spacing w:after="0" w:line="240" w:lineRule="auto"/>
      <w:outlineLvl w:val="0"/>
    </w:pPr>
    <w:rPr>
      <w:rFonts w:ascii="Times New Roman" w:eastAsia="Times New Roman" w:hAnsi="Times New Roman" w:cs="Times New Roman"/>
      <w:b/>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D2610"/>
    <w:rPr>
      <w:rFonts w:ascii="Times New Roman" w:eastAsia="Times New Roman" w:hAnsi="Times New Roman" w:cs="Times New Roman"/>
      <w:b/>
      <w:sz w:val="24"/>
      <w:szCs w:val="24"/>
      <w:lang w:val="en-US"/>
    </w:rPr>
  </w:style>
  <w:style w:type="numbering" w:customStyle="1" w:styleId="Aucuneliste1">
    <w:name w:val="Aucune liste1"/>
    <w:next w:val="Aucuneliste"/>
    <w:uiPriority w:val="99"/>
    <w:semiHidden/>
    <w:unhideWhenUsed/>
    <w:rsid w:val="002D2610"/>
  </w:style>
  <w:style w:type="numbering" w:customStyle="1" w:styleId="Aucuneliste11">
    <w:name w:val="Aucune liste11"/>
    <w:next w:val="Aucuneliste"/>
    <w:uiPriority w:val="99"/>
    <w:semiHidden/>
    <w:unhideWhenUsed/>
    <w:rsid w:val="002D2610"/>
  </w:style>
  <w:style w:type="paragraph" w:styleId="En-tte">
    <w:name w:val="header"/>
    <w:basedOn w:val="Normal"/>
    <w:link w:val="En-tteCar"/>
    <w:rsid w:val="002D2610"/>
    <w:pPr>
      <w:widowControl w:val="0"/>
      <w:tabs>
        <w:tab w:val="center" w:pos="4320"/>
        <w:tab w:val="right" w:pos="8640"/>
      </w:tabs>
      <w:spacing w:after="0" w:line="240" w:lineRule="auto"/>
    </w:pPr>
    <w:rPr>
      <w:rFonts w:ascii="Times New Roman" w:eastAsia="Times New Roman" w:hAnsi="Times New Roman" w:cs="Times New Roman"/>
      <w:snapToGrid w:val="0"/>
      <w:sz w:val="24"/>
      <w:szCs w:val="20"/>
      <w:lang w:val="en-GB"/>
    </w:rPr>
  </w:style>
  <w:style w:type="character" w:customStyle="1" w:styleId="En-tteCar">
    <w:name w:val="En-tête Car"/>
    <w:basedOn w:val="Policepardfaut"/>
    <w:link w:val="En-tte"/>
    <w:rsid w:val="002D2610"/>
    <w:rPr>
      <w:rFonts w:ascii="Times New Roman" w:eastAsia="Times New Roman" w:hAnsi="Times New Roman" w:cs="Times New Roman"/>
      <w:snapToGrid w:val="0"/>
      <w:sz w:val="24"/>
      <w:szCs w:val="20"/>
      <w:lang w:val="en-GB"/>
    </w:rPr>
  </w:style>
  <w:style w:type="paragraph" w:styleId="Notedebasdepage">
    <w:name w:val="footnote text"/>
    <w:aliases w:val="ft,ADB,single space"/>
    <w:basedOn w:val="Normal"/>
    <w:link w:val="NotedebasdepageCar"/>
    <w:uiPriority w:val="99"/>
    <w:rsid w:val="002D2610"/>
    <w:pPr>
      <w:widowControl w:val="0"/>
      <w:spacing w:after="0" w:line="240" w:lineRule="auto"/>
    </w:pPr>
    <w:rPr>
      <w:rFonts w:ascii="Times New Roman" w:eastAsia="MS Mincho" w:hAnsi="Times New Roman" w:cs="Times New Roman"/>
      <w:snapToGrid w:val="0"/>
      <w:sz w:val="20"/>
      <w:szCs w:val="20"/>
      <w:lang w:val="en-GB"/>
    </w:rPr>
  </w:style>
  <w:style w:type="character" w:customStyle="1" w:styleId="NotedebasdepageCar">
    <w:name w:val="Note de bas de page Car"/>
    <w:aliases w:val="ft Car,ADB Car,single space Car"/>
    <w:basedOn w:val="Policepardfaut"/>
    <w:link w:val="Notedebasdepage"/>
    <w:uiPriority w:val="99"/>
    <w:rsid w:val="002D2610"/>
    <w:rPr>
      <w:rFonts w:ascii="Times New Roman" w:eastAsia="MS Mincho" w:hAnsi="Times New Roman" w:cs="Times New Roman"/>
      <w:snapToGrid w:val="0"/>
      <w:sz w:val="20"/>
      <w:szCs w:val="20"/>
      <w:lang w:val="en-GB"/>
    </w:rPr>
  </w:style>
  <w:style w:type="paragraph" w:styleId="Textedebulles">
    <w:name w:val="Balloon Text"/>
    <w:basedOn w:val="Normal"/>
    <w:link w:val="TextedebullesCar"/>
    <w:semiHidden/>
    <w:rsid w:val="002D2610"/>
    <w:pPr>
      <w:widowControl w:val="0"/>
      <w:spacing w:after="0" w:line="240" w:lineRule="auto"/>
    </w:pPr>
    <w:rPr>
      <w:rFonts w:ascii="Tahoma" w:eastAsia="Times New Roman" w:hAnsi="Tahoma" w:cs="Tahoma"/>
      <w:snapToGrid w:val="0"/>
      <w:sz w:val="16"/>
      <w:szCs w:val="16"/>
      <w:lang w:val="en-GB"/>
    </w:rPr>
  </w:style>
  <w:style w:type="character" w:customStyle="1" w:styleId="TextedebullesCar">
    <w:name w:val="Texte de bulles Car"/>
    <w:basedOn w:val="Policepardfaut"/>
    <w:link w:val="Textedebulles"/>
    <w:semiHidden/>
    <w:rsid w:val="002D2610"/>
    <w:rPr>
      <w:rFonts w:ascii="Tahoma" w:eastAsia="Times New Roman" w:hAnsi="Tahoma" w:cs="Tahoma"/>
      <w:snapToGrid w:val="0"/>
      <w:sz w:val="16"/>
      <w:szCs w:val="16"/>
      <w:lang w:val="en-GB"/>
    </w:rPr>
  </w:style>
  <w:style w:type="character" w:styleId="Appelnotedebasdep">
    <w:name w:val="footnote reference"/>
    <w:aliases w:val="ftref,ftref1,ftref2,ftref11,16 Point,Superscript 6 Point,SUPERS,Appel note de bas de page,Car Car Char Car Char Car Car Char Car Char Char,Car Car Car Car Car Car Car Car Char Car Car Char Car Car Car Char Car Char Char Char,R"/>
    <w:link w:val="BVIfnrCharCharCharCharCharCharCharZchnCharCharCharCharCharChar"/>
    <w:uiPriority w:val="99"/>
    <w:rsid w:val="002D2610"/>
    <w:rPr>
      <w:vertAlign w:val="superscript"/>
    </w:rPr>
  </w:style>
  <w:style w:type="character" w:styleId="Marquedecommentaire">
    <w:name w:val="annotation reference"/>
    <w:semiHidden/>
    <w:rsid w:val="002D2610"/>
    <w:rPr>
      <w:sz w:val="16"/>
      <w:szCs w:val="16"/>
    </w:rPr>
  </w:style>
  <w:style w:type="paragraph" w:styleId="Commentaire">
    <w:name w:val="annotation text"/>
    <w:basedOn w:val="Normal"/>
    <w:link w:val="CommentaireCar"/>
    <w:semiHidden/>
    <w:rsid w:val="002D2610"/>
    <w:pPr>
      <w:spacing w:after="0" w:line="240" w:lineRule="auto"/>
    </w:pPr>
    <w:rPr>
      <w:rFonts w:ascii="Times New Roman" w:eastAsia="MS Mincho" w:hAnsi="Times New Roman" w:cs="Times New Roman"/>
      <w:sz w:val="20"/>
      <w:szCs w:val="20"/>
      <w:lang w:val="en-US"/>
    </w:rPr>
  </w:style>
  <w:style w:type="character" w:customStyle="1" w:styleId="CommentaireCar">
    <w:name w:val="Commentaire Car"/>
    <w:basedOn w:val="Policepardfaut"/>
    <w:link w:val="Commentaire"/>
    <w:semiHidden/>
    <w:rsid w:val="002D2610"/>
    <w:rPr>
      <w:rFonts w:ascii="Times New Roman" w:eastAsia="MS Mincho" w:hAnsi="Times New Roman" w:cs="Times New Roman"/>
      <w:sz w:val="20"/>
      <w:szCs w:val="20"/>
      <w:lang w:val="en-US"/>
    </w:rPr>
  </w:style>
  <w:style w:type="character" w:styleId="Lienhypertexte">
    <w:name w:val="Hyperlink"/>
    <w:rsid w:val="002D2610"/>
    <w:rPr>
      <w:strike w:val="0"/>
      <w:dstrike w:val="0"/>
      <w:color w:val="003366"/>
      <w:u w:val="none"/>
      <w:effect w:val="none"/>
    </w:rPr>
  </w:style>
  <w:style w:type="paragraph" w:styleId="Objetducommentaire">
    <w:name w:val="annotation subject"/>
    <w:basedOn w:val="Commentaire"/>
    <w:next w:val="Commentaire"/>
    <w:link w:val="ObjetducommentaireCar"/>
    <w:semiHidden/>
    <w:rsid w:val="002D2610"/>
    <w:rPr>
      <w:b/>
      <w:bCs/>
    </w:rPr>
  </w:style>
  <w:style w:type="character" w:customStyle="1" w:styleId="ObjetducommentaireCar">
    <w:name w:val="Objet du commentaire Car"/>
    <w:basedOn w:val="CommentaireCar"/>
    <w:link w:val="Objetducommentaire"/>
    <w:semiHidden/>
    <w:rsid w:val="002D2610"/>
    <w:rPr>
      <w:rFonts w:ascii="Times New Roman" w:eastAsia="MS Mincho" w:hAnsi="Times New Roman" w:cs="Times New Roman"/>
      <w:b/>
      <w:bCs/>
      <w:sz w:val="20"/>
      <w:szCs w:val="20"/>
      <w:lang w:val="en-US"/>
    </w:rPr>
  </w:style>
  <w:style w:type="table" w:styleId="Grilledutableau">
    <w:name w:val="Table Grid"/>
    <w:basedOn w:val="TableauNormal"/>
    <w:uiPriority w:val="39"/>
    <w:rsid w:val="002D2610"/>
    <w:pPr>
      <w:spacing w:after="0" w:line="240" w:lineRule="auto"/>
    </w:pPr>
    <w:rPr>
      <w:rFonts w:ascii="Times New Roman" w:eastAsia="MS Mincho"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D2610"/>
    <w:pPr>
      <w:spacing w:after="0" w:line="240" w:lineRule="auto"/>
      <w:ind w:left="720"/>
      <w:contextualSpacing/>
    </w:pPr>
    <w:rPr>
      <w:rFonts w:ascii="Calibri" w:eastAsia="Times New Roman" w:hAnsi="Calibri" w:cs="Times New Roman"/>
      <w:lang w:val="en-US"/>
    </w:rPr>
  </w:style>
  <w:style w:type="character" w:customStyle="1" w:styleId="CommentTextChar">
    <w:name w:val="Comment Text Char"/>
    <w:locked/>
    <w:rsid w:val="002D2610"/>
    <w:rPr>
      <w:rFonts w:cs="Times New Roman"/>
      <w:lang w:val="en-US" w:eastAsia="en-US" w:bidi="ar-SA"/>
    </w:rPr>
  </w:style>
  <w:style w:type="character" w:customStyle="1" w:styleId="apple-style-span">
    <w:name w:val="apple-style-span"/>
    <w:rsid w:val="002D2610"/>
    <w:rPr>
      <w:rFonts w:cs="Times New Roman"/>
    </w:rPr>
  </w:style>
  <w:style w:type="paragraph" w:styleId="Corpsdetexte3">
    <w:name w:val="Body Text 3"/>
    <w:basedOn w:val="Normal"/>
    <w:link w:val="Corpsdetexte3Car"/>
    <w:rsid w:val="002D2610"/>
    <w:pPr>
      <w:spacing w:after="60" w:line="240" w:lineRule="auto"/>
      <w:jc w:val="both"/>
    </w:pPr>
    <w:rPr>
      <w:rFonts w:ascii="Arial" w:eastAsia="Times New Roman" w:hAnsi="Arial" w:cs="Times New Roman"/>
      <w:szCs w:val="20"/>
      <w:lang w:val="en-US"/>
    </w:rPr>
  </w:style>
  <w:style w:type="character" w:customStyle="1" w:styleId="Corpsdetexte3Car">
    <w:name w:val="Corps de texte 3 Car"/>
    <w:basedOn w:val="Policepardfaut"/>
    <w:link w:val="Corpsdetexte3"/>
    <w:rsid w:val="002D2610"/>
    <w:rPr>
      <w:rFonts w:ascii="Arial" w:eastAsia="Times New Roman" w:hAnsi="Arial" w:cs="Times New Roman"/>
      <w:szCs w:val="20"/>
      <w:lang w:val="en-US"/>
    </w:rPr>
  </w:style>
  <w:style w:type="paragraph" w:styleId="Pieddepage">
    <w:name w:val="footer"/>
    <w:basedOn w:val="Normal"/>
    <w:link w:val="PieddepageCar"/>
    <w:rsid w:val="002D2610"/>
    <w:pPr>
      <w:tabs>
        <w:tab w:val="center" w:pos="4153"/>
        <w:tab w:val="right" w:pos="8306"/>
      </w:tabs>
      <w:spacing w:after="0" w:line="240" w:lineRule="auto"/>
    </w:pPr>
    <w:rPr>
      <w:rFonts w:ascii="Times New Roman" w:eastAsia="Times New Roman" w:hAnsi="Times New Roman" w:cs="Times New Roman"/>
      <w:sz w:val="24"/>
      <w:szCs w:val="24"/>
      <w:lang w:val="en-US"/>
    </w:rPr>
  </w:style>
  <w:style w:type="character" w:customStyle="1" w:styleId="PieddepageCar">
    <w:name w:val="Pied de page Car"/>
    <w:basedOn w:val="Policepardfaut"/>
    <w:link w:val="Pieddepage"/>
    <w:rsid w:val="002D2610"/>
    <w:rPr>
      <w:rFonts w:ascii="Times New Roman" w:eastAsia="Times New Roman" w:hAnsi="Times New Roman" w:cs="Times New Roman"/>
      <w:sz w:val="24"/>
      <w:szCs w:val="24"/>
      <w:lang w:val="en-US"/>
    </w:rPr>
  </w:style>
  <w:style w:type="character" w:styleId="Numrodepage">
    <w:name w:val="page number"/>
    <w:basedOn w:val="Policepardfaut"/>
    <w:rsid w:val="002D2610"/>
  </w:style>
  <w:style w:type="paragraph" w:styleId="Corpsdetexte">
    <w:name w:val="Body Text"/>
    <w:basedOn w:val="Normal"/>
    <w:link w:val="CorpsdetexteCar"/>
    <w:rsid w:val="002D2610"/>
    <w:pPr>
      <w:spacing w:after="120" w:line="240" w:lineRule="auto"/>
    </w:pPr>
    <w:rPr>
      <w:rFonts w:ascii="Times New Roman" w:eastAsia="Times New Roman" w:hAnsi="Times New Roman" w:cs="Times New Roman"/>
      <w:sz w:val="24"/>
      <w:szCs w:val="24"/>
      <w:lang w:val="en-US"/>
    </w:rPr>
  </w:style>
  <w:style w:type="character" w:customStyle="1" w:styleId="CorpsdetexteCar">
    <w:name w:val="Corps de texte Car"/>
    <w:basedOn w:val="Policepardfaut"/>
    <w:link w:val="Corpsdetexte"/>
    <w:rsid w:val="002D2610"/>
    <w:rPr>
      <w:rFonts w:ascii="Times New Roman" w:eastAsia="Times New Roman" w:hAnsi="Times New Roman" w:cs="Times New Roman"/>
      <w:sz w:val="24"/>
      <w:szCs w:val="24"/>
      <w:lang w:val="en-US"/>
    </w:rPr>
  </w:style>
  <w:style w:type="paragraph" w:styleId="TM1">
    <w:name w:val="toc 1"/>
    <w:basedOn w:val="Normal"/>
    <w:next w:val="Normal"/>
    <w:autoRedefine/>
    <w:rsid w:val="002D2610"/>
    <w:pPr>
      <w:tabs>
        <w:tab w:val="right" w:leader="dot" w:pos="8630"/>
      </w:tabs>
      <w:spacing w:after="0" w:line="240" w:lineRule="auto"/>
      <w:jc w:val="center"/>
    </w:pPr>
    <w:rPr>
      <w:rFonts w:ascii="Times New Roman" w:eastAsia="Times New Roman" w:hAnsi="Times New Roman" w:cs="Times New Roman"/>
      <w:b/>
      <w:sz w:val="28"/>
      <w:szCs w:val="28"/>
      <w:lang w:val="en-US"/>
    </w:rPr>
  </w:style>
  <w:style w:type="character" w:customStyle="1" w:styleId="Mentionnonrsolue1">
    <w:name w:val="Mention non résolue1"/>
    <w:uiPriority w:val="99"/>
    <w:semiHidden/>
    <w:unhideWhenUsed/>
    <w:rsid w:val="002D2610"/>
    <w:rPr>
      <w:color w:val="808080"/>
      <w:shd w:val="clear" w:color="auto" w:fill="E6E6E6"/>
    </w:rPr>
  </w:style>
  <w:style w:type="paragraph" w:styleId="Rvision">
    <w:name w:val="Revision"/>
    <w:hidden/>
    <w:uiPriority w:val="99"/>
    <w:semiHidden/>
    <w:rsid w:val="002D2610"/>
    <w:pPr>
      <w:spacing w:after="0" w:line="240" w:lineRule="auto"/>
    </w:pPr>
    <w:rPr>
      <w:rFonts w:ascii="Times New Roman" w:eastAsia="Times New Roman" w:hAnsi="Times New Roman" w:cs="Times New Roman"/>
      <w:sz w:val="24"/>
      <w:szCs w:val="24"/>
      <w:lang w:val="en-US"/>
    </w:rPr>
  </w:style>
  <w:style w:type="paragraph" w:styleId="PrformatHTML">
    <w:name w:val="HTML Preformatted"/>
    <w:basedOn w:val="Normal"/>
    <w:link w:val="PrformatHTMLCar"/>
    <w:uiPriority w:val="99"/>
    <w:unhideWhenUsed/>
    <w:rsid w:val="002D2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zh-CN"/>
    </w:rPr>
  </w:style>
  <w:style w:type="character" w:customStyle="1" w:styleId="PrformatHTMLCar">
    <w:name w:val="Préformaté HTML Car"/>
    <w:basedOn w:val="Policepardfaut"/>
    <w:link w:val="PrformatHTML"/>
    <w:uiPriority w:val="99"/>
    <w:rsid w:val="002D2610"/>
    <w:rPr>
      <w:rFonts w:ascii="Courier New" w:eastAsia="Times New Roman" w:hAnsi="Courier New" w:cs="Courier New"/>
      <w:sz w:val="20"/>
      <w:szCs w:val="20"/>
      <w:lang w:val="en-US" w:eastAsia="zh-CN"/>
    </w:rPr>
  </w:style>
  <w:style w:type="paragraph" w:customStyle="1" w:styleId="Default">
    <w:name w:val="Default"/>
    <w:rsid w:val="002D2610"/>
    <w:pPr>
      <w:autoSpaceDE w:val="0"/>
      <w:autoSpaceDN w:val="0"/>
      <w:adjustRightInd w:val="0"/>
      <w:spacing w:after="0" w:line="240" w:lineRule="auto"/>
    </w:pPr>
    <w:rPr>
      <w:rFonts w:ascii="Verdana" w:eastAsia="Times New Roman" w:hAnsi="Verdana" w:cs="Verdana"/>
      <w:color w:val="000000"/>
      <w:sz w:val="24"/>
      <w:szCs w:val="24"/>
      <w:lang w:eastAsia="fr-FR"/>
    </w:rPr>
  </w:style>
  <w:style w:type="paragraph" w:customStyle="1" w:styleId="BVIfnrCharCharCharCharCharCharCharZchnCharCharCharCharCharChar">
    <w:name w:val="BVI fnr Char Char Char Char Char Char Char Zchn Char Char Char Char Char Char"/>
    <w:aliases w:val="ftref Char,Footnote Reference Char,ftref Char Char Char"/>
    <w:basedOn w:val="Normal"/>
    <w:link w:val="Appelnotedebasdep"/>
    <w:uiPriority w:val="99"/>
    <w:qFormat/>
    <w:rsid w:val="002D2610"/>
    <w:pPr>
      <w:spacing w:before="120" w:after="0" w:line="240" w:lineRule="auto"/>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ptf.undp.org/document/download/10425" TargetMode="External"/><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customXml" Target="../customXml/item5.xml"/><Relationship Id="rId7" Type="http://schemas.openxmlformats.org/officeDocument/2006/relationships/image" Target="media/image1.jpeg"/><Relationship Id="rId12" Type="http://schemas.openxmlformats.org/officeDocument/2006/relationships/hyperlink" Target="http://mptf.undp.org/overview/office"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mptf.undp.org" TargetMode="External"/><Relationship Id="rId14" Type="http://schemas.openxmlformats.org/officeDocument/2006/relationships/footer" Target="foot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28e6c43a-9e99-4bdd-9574-a0fa4ea3b61e" ContentTypeId="0x010100F075C04BA242A84ABD3293E3AD35CDA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2019-01-23T17:00:00+00:00</UNDPPublishedDate>
    <UNDPCountryTaxHTField0 xmlns="1ed4137b-41b2-488b-8250-6d369ec27664">
      <Terms xmlns="http://schemas.microsoft.com/office/infopath/2007/PartnerControls"/>
    </UNDPCountryTaxHTField0>
    <UndpOUCode xmlns="1ed4137b-41b2-488b-8250-6d369ec27664" xsi:nil="tru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Prodoc</TermName>
          <TermId xmlns="http://schemas.microsoft.com/office/infopath/2007/PartnerControls">099f975e-b4d9-4bba-a499-dbcc387c61ad</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Project_x0020_Number xmlns="f1161f5b-24a3-4c2d-bc81-44cb9325e8ee" xsi:nil="true"/>
    <Project_x0020_Manager xmlns="f1161f5b-24a3-4c2d-bc81-44cb9325e8ee" xsi:nil="true"/>
    <TaxCatchAll xmlns="1ed4137b-41b2-488b-8250-6d369ec27664">
      <Value>1280</Value>
      <Value>1110</Value>
      <Value>1</Value>
      <Value>763</Value>
    </TaxCatchAll>
    <c4e2ab2cc9354bbf9064eeb465a566ea xmlns="1ed4137b-41b2-488b-8250-6d369ec27664">
      <Terms xmlns="http://schemas.microsoft.com/office/infopath/2007/PartnerControls"/>
    </c4e2ab2cc9354bbf9064eeb465a566ea>
    <UndpProjectNo xmlns="1ed4137b-41b2-488b-8250-6d369ec27664">00114217</UndpProjectNo>
    <UndpDocStatus xmlns="1ed4137b-41b2-488b-8250-6d369ec27664">Approved</UndpDocStatus>
    <Outcome1 xmlns="f1161f5b-24a3-4c2d-bc81-44cb9325e8ee" xsi:nil="true"/>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7f98b732-4b5b-4b70-ba90-a0eff09b5d2d</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CIV</TermName>
          <TermId xmlns="http://schemas.microsoft.com/office/infopath/2007/PartnerControls">f3733e35-932b-4051-b71c-56767ac2bf79</TermId>
        </TermInfo>
      </Terms>
    </gc6531b704974d528487414686b72f6f>
    <_dlc_DocId xmlns="f1161f5b-24a3-4c2d-bc81-44cb9325e8ee">ATLASPDC-4-94876</_dlc_DocId>
    <_dlc_DocIdUrl xmlns="f1161f5b-24a3-4c2d-bc81-44cb9325e8ee">
      <Url>https://info.undp.org/docs/pdc/_layouts/DocIdRedir.aspx?ID=ATLASPDC-4-94876</Url>
      <Description>ATLASPDC-4-94876</Description>
    </_dlc_DocIdUrl>
    <Document_x0020_Coverage_x0020_Period_x0020_Start_x0020_Date xmlns="f1161f5b-24a3-4c2d-bc81-44cb9325e8ee" xsi:nil="true"/>
    <Document_x0020_Coverage_x0020_Period_x0020_End_x0020_Date xmlns="f1161f5b-24a3-4c2d-bc81-44cb9325e8ee"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D03199C7-D868-4846-91F5-FC9C129B96E2}"/>
</file>

<file path=customXml/itemProps2.xml><?xml version="1.0" encoding="utf-8"?>
<ds:datastoreItem xmlns:ds="http://schemas.openxmlformats.org/officeDocument/2006/customXml" ds:itemID="{A6FFF713-4436-4BDB-9439-B4CD23F4EF45}"/>
</file>

<file path=customXml/itemProps3.xml><?xml version="1.0" encoding="utf-8"?>
<ds:datastoreItem xmlns:ds="http://schemas.openxmlformats.org/officeDocument/2006/customXml" ds:itemID="{B3D863F5-3DB9-4D6B-B264-0A465EBBEDFA}"/>
</file>

<file path=customXml/itemProps4.xml><?xml version="1.0" encoding="utf-8"?>
<ds:datastoreItem xmlns:ds="http://schemas.openxmlformats.org/officeDocument/2006/customXml" ds:itemID="{5F08C002-9D73-4F4A-8336-FA404DAE875C}"/>
</file>

<file path=customXml/itemProps5.xml><?xml version="1.0" encoding="utf-8"?>
<ds:datastoreItem xmlns:ds="http://schemas.openxmlformats.org/officeDocument/2006/customXml" ds:itemID="{641AF6D1-FC83-4154-A962-B355AB29DA43}"/>
</file>

<file path=docProps/app.xml><?xml version="1.0" encoding="utf-8"?>
<Properties xmlns="http://schemas.openxmlformats.org/officeDocument/2006/extended-properties" xmlns:vt="http://schemas.openxmlformats.org/officeDocument/2006/docPropsVTypes">
  <Template>Normal</Template>
  <TotalTime>1</TotalTime>
  <Pages>37</Pages>
  <Words>15443</Words>
  <Characters>84939</Characters>
  <Application>Microsoft Office Word</Application>
  <DocSecurity>0</DocSecurity>
  <Lines>707</Lines>
  <Paragraphs>200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PNUD</dc:creator>
  <cp:keywords/>
  <dc:description/>
  <cp:lastModifiedBy>Nina Koffi</cp:lastModifiedBy>
  <cp:revision>2</cp:revision>
  <cp:lastPrinted>2018-09-03T07:01:00Z</cp:lastPrinted>
  <dcterms:created xsi:type="dcterms:W3CDTF">2018-10-17T10:06:00Z</dcterms:created>
  <dcterms:modified xsi:type="dcterms:W3CDTF">2018-10-17T10:06:00Z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UNDPCountry">
    <vt:lpwstr/>
  </property>
  <property fmtid="{D5CDD505-2E9C-101B-9397-08002B2CF9AE}" pid="4" name="UndpDocTypeMM">
    <vt:lpwstr/>
  </property>
  <property fmtid="{D5CDD505-2E9C-101B-9397-08002B2CF9AE}" pid="5" name="UNDPDocumentCategory">
    <vt:lpwstr/>
  </property>
  <property fmtid="{D5CDD505-2E9C-101B-9397-08002B2CF9AE}" pid="6" name="UN Languages">
    <vt:lpwstr>1;#English|7f98b732-4b5b-4b70-ba90-a0eff09b5d2d</vt:lpwstr>
  </property>
  <property fmtid="{D5CDD505-2E9C-101B-9397-08002B2CF9AE}" pid="7" name="Operating Unit0">
    <vt:lpwstr>1280;#CIV|f3733e35-932b-4051-b71c-56767ac2bf79</vt:lpwstr>
  </property>
  <property fmtid="{D5CDD505-2E9C-101B-9397-08002B2CF9AE}" pid="8" name="Atlas Document Status">
    <vt:lpwstr>763;#Draft|121d40a5-e62e-4d42-82e4-d6d12003de0a</vt:lpwstr>
  </property>
  <property fmtid="{D5CDD505-2E9C-101B-9397-08002B2CF9AE}" pid="9" name="Atlas Document Type">
    <vt:lpwstr>1110;#Prodoc|099f975e-b4d9-4bba-a499-dbcc387c61ad</vt:lpwstr>
  </property>
  <property fmtid="{D5CDD505-2E9C-101B-9397-08002B2CF9AE}" pid="10" name="eRegFilingCodeMM">
    <vt:lpwstr/>
  </property>
  <property fmtid="{D5CDD505-2E9C-101B-9397-08002B2CF9AE}" pid="11" name="UndpUnitMM">
    <vt:lpwstr/>
  </property>
  <property fmtid="{D5CDD505-2E9C-101B-9397-08002B2CF9AE}" pid="12" name="UNDPFocusAreas">
    <vt:lpwstr/>
  </property>
  <property fmtid="{D5CDD505-2E9C-101B-9397-08002B2CF9AE}" pid="13" name="_dlc_DocIdItemGuid">
    <vt:lpwstr>379a5cac-f9d4-490d-ab65-9cd39a061665</vt:lpwstr>
  </property>
  <property fmtid="{D5CDD505-2E9C-101B-9397-08002B2CF9AE}" pid="14" name="DocumentSetDescription">
    <vt:lpwstr/>
  </property>
  <property fmtid="{D5CDD505-2E9C-101B-9397-08002B2CF9AE}" pid="15" name="UnitTaxHTField0">
    <vt:lpwstr/>
  </property>
  <property fmtid="{D5CDD505-2E9C-101B-9397-08002B2CF9AE}" pid="16" name="Unit">
    <vt:lpwstr/>
  </property>
  <property fmtid="{D5CDD505-2E9C-101B-9397-08002B2CF9AE}" pid="17" name="URL">
    <vt:lpwstr/>
  </property>
</Properties>
</file>